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160" w14:textId="77777777" w:rsidR="00E64F2A" w:rsidRDefault="00A26D7A">
      <w:pPr>
        <w:widowControl w:val="0"/>
        <w:spacing w:after="0" w:line="240" w:lineRule="auto"/>
        <w:jc w:val="center"/>
        <w:rPr>
          <w:rFonts w:ascii="Arial" w:eastAsia="SimSun" w:hAnsi="Arial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Lucida Sans"/>
          <w:b/>
          <w:bCs/>
          <w:kern w:val="3"/>
          <w:sz w:val="24"/>
          <w:szCs w:val="24"/>
          <w:lang w:eastAsia="zh-CN" w:bidi="hi-IN"/>
        </w:rPr>
        <w:t>AYUDAS Y SUBVENCIONES PÚBLICAS</w:t>
      </w:r>
    </w:p>
    <w:p w14:paraId="6017C8B3" w14:textId="77777777" w:rsidR="00E64F2A" w:rsidRDefault="00E64F2A">
      <w:pPr>
        <w:widowControl w:val="0"/>
        <w:spacing w:after="0" w:line="240" w:lineRule="auto"/>
        <w:jc w:val="center"/>
        <w:rPr>
          <w:rFonts w:ascii="Arial" w:eastAsia="SimSun" w:hAnsi="Arial" w:cs="Lucida Sans"/>
          <w:kern w:val="3"/>
          <w:sz w:val="18"/>
          <w:szCs w:val="18"/>
          <w:lang w:eastAsia="zh-CN" w:bidi="hi-IN"/>
        </w:rPr>
      </w:pPr>
    </w:p>
    <w:tbl>
      <w:tblPr>
        <w:tblW w:w="14540" w:type="dxa"/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2407"/>
        <w:gridCol w:w="3108"/>
        <w:gridCol w:w="3838"/>
        <w:gridCol w:w="1701"/>
        <w:gridCol w:w="3486"/>
      </w:tblGrid>
      <w:tr w:rsidR="005E6839" w:rsidRPr="006A3564" w14:paraId="4D54D9E1" w14:textId="77777777" w:rsidTr="006A3564">
        <w:trPr>
          <w:trHeight w:val="36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594A" w14:textId="77777777" w:rsidR="005E6839" w:rsidRPr="006A3564" w:rsidRDefault="005E6839" w:rsidP="001A3B3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ADMINSTRACIÓN CONCEDENTE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vAlign w:val="center"/>
          </w:tcPr>
          <w:p w14:paraId="104A6CD5" w14:textId="62E1E28A" w:rsidR="005E6839" w:rsidRPr="006A3564" w:rsidRDefault="005E6839" w:rsidP="001A3B3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RESOLUCIÓN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32B1" w14:textId="6D37C9ED" w:rsidR="005E6839" w:rsidRPr="006A3564" w:rsidRDefault="005E6839" w:rsidP="001A3B3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DESCRIPCIÓN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7CB9" w14:textId="77777777" w:rsidR="005E6839" w:rsidRPr="006A3564" w:rsidRDefault="005E6839" w:rsidP="001A3B3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IMPORTE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B8CCA" w14:textId="77777777" w:rsidR="005E6839" w:rsidRPr="006A3564" w:rsidRDefault="005E6839" w:rsidP="001A3B3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OBJETO</w:t>
            </w:r>
          </w:p>
        </w:tc>
      </w:tr>
      <w:tr w:rsidR="005E6839" w:rsidRPr="006A3564" w14:paraId="73CDC5FC" w14:textId="77777777" w:rsidTr="006A3564">
        <w:trPr>
          <w:trHeight w:val="1868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DBC0" w14:textId="292639F4" w:rsidR="005E6839" w:rsidRPr="006A3564" w:rsidRDefault="005E6839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>Excmo. Cabildo Insular de Tenerife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8E4BF" w14:textId="57C138B5" w:rsidR="005E6839" w:rsidRPr="006A3564" w:rsidRDefault="008601FB" w:rsidP="00A32FB5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3564">
              <w:rPr>
                <w:rFonts w:ascii="Arial" w:hAnsi="Arial" w:cs="Arial"/>
              </w:rPr>
              <w:t>Resolución del Sr. Consejero Insular del Área de</w:t>
            </w:r>
            <w:r w:rsidR="001A3B30" w:rsidRPr="006A3564">
              <w:rPr>
                <w:rFonts w:ascii="Arial" w:hAnsi="Arial" w:cs="Arial"/>
              </w:rPr>
              <w:t xml:space="preserve"> </w:t>
            </w:r>
            <w:r w:rsidRPr="006A3564">
              <w:rPr>
                <w:rFonts w:ascii="Arial" w:hAnsi="Arial" w:cs="Arial"/>
              </w:rPr>
              <w:t xml:space="preserve">Agricultura, Ganadería y Pesca, de fecha </w:t>
            </w:r>
            <w:r w:rsidRPr="006A3564">
              <w:rPr>
                <w:rFonts w:ascii="Arial" w:hAnsi="Arial" w:cs="Arial"/>
                <w:b/>
                <w:bCs/>
              </w:rPr>
              <w:t>9 de abril de 2021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60DB2" w14:textId="53C6257A" w:rsidR="005E6839" w:rsidRPr="006A3564" w:rsidRDefault="00726D22" w:rsidP="006A356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A3564">
              <w:rPr>
                <w:rFonts w:ascii="Arial" w:hAnsi="Arial" w:cs="Arial"/>
              </w:rPr>
              <w:t>S</w:t>
            </w:r>
            <w:r w:rsidR="005E6839" w:rsidRPr="006A3564">
              <w:rPr>
                <w:rFonts w:ascii="Arial" w:hAnsi="Arial" w:cs="Arial"/>
              </w:rPr>
              <w:t xml:space="preserve">ubvención nominativa al encontrarse prevista en el Anexo II de las Bases que rigen la ejecución del Presupuesto General del Cabildo </w:t>
            </w:r>
            <w:r w:rsidR="005E6839" w:rsidRPr="006A3564">
              <w:rPr>
                <w:rFonts w:ascii="Arial" w:eastAsia="SimSun" w:hAnsi="Arial" w:cs="Arial"/>
                <w:kern w:val="3"/>
                <w:lang w:eastAsia="zh-CN" w:bidi="hi-IN"/>
              </w:rPr>
              <w:t>Insular de Tenerife para el ejercicio 2021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414D" w14:textId="00F0967F" w:rsidR="005E6839" w:rsidRPr="006A3564" w:rsidRDefault="00A32FB5" w:rsidP="00A32FB5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601FB" w:rsidRPr="006A3564">
              <w:rPr>
                <w:rFonts w:ascii="Arial" w:hAnsi="Arial" w:cs="Arial"/>
              </w:rPr>
              <w:t>824.775,92 €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9389" w14:textId="027D1793" w:rsidR="005E6839" w:rsidRPr="006A3564" w:rsidRDefault="00C82BC8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Financiar </w:t>
            </w:r>
            <w:r w:rsidR="005E6839" w:rsidRPr="00B66C64">
              <w:rPr>
                <w:rFonts w:ascii="Arial" w:eastAsia="SimSun" w:hAnsi="Arial" w:cs="Arial"/>
                <w:kern w:val="3"/>
                <w:lang w:eastAsia="zh-CN" w:bidi="hi-IN"/>
              </w:rPr>
              <w:t>los gastos corrientes para el desarrollo de la actividad del Matadero</w:t>
            </w:r>
            <w:r w:rsidR="005E6839"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Insular de Tenerife</w:t>
            </w:r>
            <w:r w:rsidR="00741E2E"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durante el ejercicio 2021</w:t>
            </w:r>
          </w:p>
        </w:tc>
      </w:tr>
      <w:tr w:rsidR="005E6839" w:rsidRPr="006A3564" w14:paraId="69C0F171" w14:textId="77777777" w:rsidTr="006A3564">
        <w:trPr>
          <w:trHeight w:val="264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13EDF" w14:textId="727CF8F1" w:rsidR="005E6839" w:rsidRPr="006A3564" w:rsidRDefault="005E6839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>Excmo.</w:t>
            </w:r>
            <w:r w:rsid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>Cabildo Insular de Tenerife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9018C" w14:textId="2AA94F32" w:rsidR="005E6839" w:rsidRPr="006A3564" w:rsidRDefault="008601FB" w:rsidP="006A356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3564">
              <w:rPr>
                <w:rFonts w:ascii="Arial" w:hAnsi="Arial" w:cs="Arial"/>
              </w:rPr>
              <w:t xml:space="preserve">Resolución del Sr. Consejero Insular del Área de Agricultura, Ganadería y Pesca, de fecha </w:t>
            </w:r>
            <w:r w:rsidRPr="006A3564">
              <w:rPr>
                <w:rFonts w:ascii="Arial" w:hAnsi="Arial" w:cs="Arial"/>
                <w:b/>
                <w:bCs/>
              </w:rPr>
              <w:t>2 de agosto de 2021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C142" w14:textId="18634477" w:rsidR="005E6839" w:rsidRPr="006A3564" w:rsidRDefault="008601FB" w:rsidP="00726D22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6A3564">
              <w:rPr>
                <w:rFonts w:ascii="Arial" w:hAnsi="Arial" w:cs="Arial"/>
              </w:rPr>
              <w:t xml:space="preserve">Incremento de la </w:t>
            </w:r>
            <w:r w:rsidR="005E6839" w:rsidRPr="006A3564">
              <w:rPr>
                <w:rFonts w:ascii="Arial" w:hAnsi="Arial" w:cs="Arial"/>
              </w:rPr>
              <w:t>subvención nominativa</w:t>
            </w:r>
            <w:r w:rsidRPr="006A3564">
              <w:rPr>
                <w:rFonts w:ascii="Arial" w:hAnsi="Arial" w:cs="Arial"/>
              </w:rPr>
              <w:t xml:space="preserve"> prevista en el Anexo II de las Bases de Ejecución del presupuesto del Cabildo ejercicio 2021</w:t>
            </w:r>
            <w:r w:rsidR="00741E2E" w:rsidRPr="006A3564">
              <w:rPr>
                <w:rFonts w:ascii="Arial" w:hAnsi="Arial" w:cs="Arial"/>
              </w:rPr>
              <w:t xml:space="preserve"> (al haberse modificado el citado anexo tras publicación definitiva el BOP el 2 de julio de 2021)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EF6D" w14:textId="6FEEBAC4" w:rsidR="005E6839" w:rsidRPr="006A3564" w:rsidRDefault="00A32FB5" w:rsidP="001A3B3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601FB" w:rsidRPr="006A3564">
              <w:rPr>
                <w:rFonts w:ascii="Arial" w:hAnsi="Arial" w:cs="Arial"/>
              </w:rPr>
              <w:t>824.775,92 €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67E7" w14:textId="144139EF" w:rsidR="005E6839" w:rsidRPr="006A3564" w:rsidRDefault="00C82BC8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Financiar </w:t>
            </w:r>
            <w:r w:rsidR="00741E2E" w:rsidRPr="00B66C64">
              <w:rPr>
                <w:rFonts w:ascii="Arial" w:eastAsia="SimSun" w:hAnsi="Arial" w:cs="Arial"/>
                <w:kern w:val="3"/>
                <w:lang w:eastAsia="zh-CN" w:bidi="hi-IN"/>
              </w:rPr>
              <w:t>los gastos corrientes para el desarrollo de la actividad del Matadero</w:t>
            </w:r>
            <w:r w:rsidR="00741E2E"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Insular de Tenerife durante el ejercicio 2021</w:t>
            </w:r>
          </w:p>
        </w:tc>
      </w:tr>
      <w:tr w:rsidR="005E6839" w:rsidRPr="006A3564" w14:paraId="5A93EB77" w14:textId="77777777" w:rsidTr="006A3564">
        <w:trPr>
          <w:trHeight w:val="1704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64CD" w14:textId="71F4D466" w:rsidR="005E6839" w:rsidRPr="006A3564" w:rsidRDefault="005E6839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>Excmo. Cabildo Insular de Tenerife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308FB" w14:textId="1C29BC09" w:rsidR="005E6839" w:rsidRPr="006A3564" w:rsidRDefault="005E6839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hAnsi="Arial" w:cs="Arial"/>
              </w:rPr>
            </w:pPr>
            <w:r w:rsidRPr="006A3564">
              <w:rPr>
                <w:rFonts w:ascii="Arial" w:hAnsi="Arial" w:cs="Arial"/>
              </w:rPr>
              <w:t>Resolución del Sr. Consejero Insular del Área de</w:t>
            </w:r>
            <w:r w:rsidR="001A3B30" w:rsidRPr="006A3564">
              <w:rPr>
                <w:rFonts w:ascii="Arial" w:hAnsi="Arial" w:cs="Arial"/>
              </w:rPr>
              <w:t xml:space="preserve"> </w:t>
            </w:r>
            <w:r w:rsidRPr="006A3564">
              <w:rPr>
                <w:rFonts w:ascii="Arial" w:hAnsi="Arial" w:cs="Arial"/>
              </w:rPr>
              <w:t>Agricultura, Ganadería y</w:t>
            </w:r>
            <w:r w:rsidR="001A3B30" w:rsidRPr="006A3564">
              <w:rPr>
                <w:rFonts w:ascii="Arial" w:hAnsi="Arial" w:cs="Arial"/>
              </w:rPr>
              <w:t xml:space="preserve"> </w:t>
            </w:r>
            <w:r w:rsidRPr="006A3564">
              <w:rPr>
                <w:rFonts w:ascii="Arial" w:hAnsi="Arial" w:cs="Arial"/>
              </w:rPr>
              <w:t xml:space="preserve">Pesca, de fecha </w:t>
            </w:r>
            <w:r w:rsidRPr="006A3564">
              <w:rPr>
                <w:rFonts w:ascii="Arial" w:hAnsi="Arial" w:cs="Arial"/>
                <w:b/>
                <w:bCs/>
              </w:rPr>
              <w:t>19 de agosto de 2021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E3C4" w14:textId="43041305" w:rsidR="005E6839" w:rsidRPr="006A3564" w:rsidRDefault="00726D22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hAnsi="Arial" w:cs="Arial"/>
              </w:rPr>
            </w:pPr>
            <w:r w:rsidRPr="006A3564">
              <w:rPr>
                <w:rFonts w:ascii="Arial" w:hAnsi="Arial" w:cs="Arial"/>
              </w:rPr>
              <w:t>S</w:t>
            </w:r>
            <w:r w:rsidR="005E6839" w:rsidRPr="006A3564">
              <w:rPr>
                <w:rFonts w:ascii="Arial" w:hAnsi="Arial" w:cs="Arial"/>
              </w:rPr>
              <w:t>ubvención nominativa prevista en el Anexo II de las Bases de Ejecución del Presupuesto General del Cabildo Insular de</w:t>
            </w:r>
            <w:r w:rsidR="001A3B30" w:rsidRPr="006A3564">
              <w:rPr>
                <w:rFonts w:ascii="Arial" w:hAnsi="Arial" w:cs="Arial"/>
              </w:rPr>
              <w:t xml:space="preserve"> </w:t>
            </w:r>
            <w:r w:rsidR="005E6839" w:rsidRPr="006A3564">
              <w:rPr>
                <w:rFonts w:ascii="Arial" w:hAnsi="Arial" w:cs="Arial"/>
              </w:rPr>
              <w:t>Tenerife para el ejercicio 2021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A122" w14:textId="2C279B60" w:rsidR="005E6839" w:rsidRPr="006A3564" w:rsidRDefault="00A32FB5" w:rsidP="001A3B3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  </w:t>
            </w:r>
            <w:r w:rsidR="005E6839" w:rsidRPr="006A3564">
              <w:rPr>
                <w:rFonts w:ascii="Arial" w:eastAsia="SimSun" w:hAnsi="Arial" w:cs="Arial"/>
                <w:kern w:val="3"/>
                <w:lang w:eastAsia="zh-CN" w:bidi="hi-IN"/>
              </w:rPr>
              <w:t>110.000,00</w:t>
            </w:r>
            <w:r w:rsidR="001A3B30"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5E6839" w:rsidRPr="006A3564">
              <w:rPr>
                <w:rFonts w:ascii="Arial" w:eastAsia="SimSun" w:hAnsi="Arial" w:cs="Arial"/>
                <w:kern w:val="3"/>
                <w:lang w:eastAsia="zh-CN" w:bidi="hi-IN"/>
              </w:rPr>
              <w:t>€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9445" w14:textId="475B50F6" w:rsidR="005E6839" w:rsidRPr="006A3564" w:rsidRDefault="00C82BC8" w:rsidP="00726D22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Financiar </w:t>
            </w:r>
            <w:r w:rsidR="005E6839" w:rsidRPr="006A3564">
              <w:rPr>
                <w:rFonts w:ascii="Arial" w:eastAsia="SimSun" w:hAnsi="Arial" w:cs="Arial"/>
                <w:kern w:val="3"/>
                <w:lang w:eastAsia="zh-CN" w:bidi="hi-IN"/>
              </w:rPr>
              <w:t>las inversiones para el desarrollo de la actividad del Matadero Insular de Tenerife</w:t>
            </w:r>
            <w:r w:rsidR="008601FB" w:rsidRPr="006A3564">
              <w:rPr>
                <w:rFonts w:ascii="Arial" w:eastAsia="SimSun" w:hAnsi="Arial" w:cs="Arial"/>
                <w:kern w:val="3"/>
                <w:lang w:eastAsia="zh-CN" w:bidi="hi-IN"/>
              </w:rPr>
              <w:t xml:space="preserve"> durante el ejercicio 2021</w:t>
            </w:r>
          </w:p>
        </w:tc>
      </w:tr>
    </w:tbl>
    <w:p w14:paraId="6CF21509" w14:textId="77777777" w:rsidR="00E64F2A" w:rsidRDefault="00E64F2A" w:rsidP="00726D22">
      <w:pPr>
        <w:rPr>
          <w:rFonts w:ascii="Arial" w:hAnsi="Arial" w:cs="Arial"/>
        </w:rPr>
      </w:pPr>
    </w:p>
    <w:sectPr w:rsidR="00E64F2A" w:rsidSect="007231B1">
      <w:headerReference w:type="default" r:id="rId6"/>
      <w:footerReference w:type="default" r:id="rId7"/>
      <w:pgSz w:w="16820" w:h="11900" w:orient="landscape"/>
      <w:pgMar w:top="2615" w:right="1134" w:bottom="1276" w:left="1134" w:header="51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529" w14:textId="77777777" w:rsidR="00A26D7A" w:rsidRDefault="00A26D7A">
      <w:pPr>
        <w:spacing w:after="0" w:line="240" w:lineRule="auto"/>
      </w:pPr>
      <w:r>
        <w:separator/>
      </w:r>
    </w:p>
  </w:endnote>
  <w:endnote w:type="continuationSeparator" w:id="0">
    <w:p w14:paraId="1BEFAEC6" w14:textId="77777777" w:rsidR="00A26D7A" w:rsidRDefault="00A2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158C" w14:textId="77777777" w:rsidR="00792728" w:rsidRDefault="00A26D7A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3B14D8" wp14:editId="119B7771">
          <wp:simplePos x="0" y="0"/>
          <wp:positionH relativeFrom="column">
            <wp:posOffset>-40680</wp:posOffset>
          </wp:positionH>
          <wp:positionV relativeFrom="paragraph">
            <wp:posOffset>426240</wp:posOffset>
          </wp:positionV>
          <wp:extent cx="9396000" cy="167040"/>
          <wp:effectExtent l="0" t="0" r="0" b="4410"/>
          <wp:wrapSquare wrapText="bothSides"/>
          <wp:docPr id="39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6000" cy="16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7F7F7F"/>
        <w:sz w:val="12"/>
        <w:szCs w:val="12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10BC" w14:textId="77777777" w:rsidR="00A26D7A" w:rsidRDefault="00A26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B6E102" w14:textId="77777777" w:rsidR="00A26D7A" w:rsidRDefault="00A2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1"/>
      <w:gridCol w:w="7271"/>
    </w:tblGrid>
    <w:tr w:rsidR="007370E3" w14:paraId="6C03E641" w14:textId="77777777" w:rsidTr="00EA41B2">
      <w:tc>
        <w:tcPr>
          <w:tcW w:w="7271" w:type="dxa"/>
        </w:tcPr>
        <w:p w14:paraId="392DB398" w14:textId="77777777" w:rsidR="007370E3" w:rsidRDefault="007370E3" w:rsidP="007370E3">
          <w:pPr>
            <w:pStyle w:val="Heading"/>
            <w:tabs>
              <w:tab w:val="left" w:pos="5403"/>
            </w:tabs>
          </w:pPr>
        </w:p>
      </w:tc>
      <w:tc>
        <w:tcPr>
          <w:tcW w:w="7271" w:type="dxa"/>
        </w:tcPr>
        <w:p w14:paraId="294F8DE9" w14:textId="77777777" w:rsidR="007370E3" w:rsidRDefault="007370E3" w:rsidP="007370E3">
          <w:pPr>
            <w:pStyle w:val="Heading"/>
            <w:tabs>
              <w:tab w:val="left" w:pos="5403"/>
            </w:tabs>
          </w:pPr>
        </w:p>
      </w:tc>
    </w:tr>
    <w:tr w:rsidR="007370E3" w14:paraId="4F14F03D" w14:textId="77777777" w:rsidTr="00EA41B2">
      <w:trPr>
        <w:trHeight w:val="1264"/>
      </w:trPr>
      <w:tc>
        <w:tcPr>
          <w:tcW w:w="7271" w:type="dxa"/>
        </w:tcPr>
        <w:p w14:paraId="6CA537CF" w14:textId="06077433" w:rsidR="007370E3" w:rsidRDefault="007370E3" w:rsidP="007370E3">
          <w:pPr>
            <w:pStyle w:val="Heading"/>
            <w:tabs>
              <w:tab w:val="left" w:pos="5403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70172DC" wp14:editId="3DA053D0">
                <wp:simplePos x="0" y="0"/>
                <wp:positionH relativeFrom="page">
                  <wp:posOffset>59055</wp:posOffset>
                </wp:positionH>
                <wp:positionV relativeFrom="page">
                  <wp:posOffset>11430</wp:posOffset>
                </wp:positionV>
                <wp:extent cx="1562100" cy="723900"/>
                <wp:effectExtent l="0" t="0" r="0" b="0"/>
                <wp:wrapNone/>
                <wp:docPr id="10" name="Imagen 3" descr="C:\Users\Waldemar\Desktop\MIT - Matadero Insular de Tenerife\Manual de marca\archivos_base\JPG base\Cabece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Waldemar\Desktop\MIT - Matadero Insular de Tenerife\Manual de marca\archivos_base\JPG base\Cabece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</w:tcPr>
        <w:tbl>
          <w:tblPr>
            <w:tblW w:w="0" w:type="auto"/>
            <w:tblInd w:w="1692" w:type="dxa"/>
            <w:tblCellMar>
              <w:right w:w="0" w:type="dxa"/>
            </w:tblCellMar>
            <w:tblLook w:val="04A0" w:firstRow="1" w:lastRow="0" w:firstColumn="1" w:lastColumn="0" w:noHBand="0" w:noVBand="1"/>
          </w:tblPr>
          <w:tblGrid>
            <w:gridCol w:w="2967"/>
            <w:gridCol w:w="2386"/>
          </w:tblGrid>
          <w:tr w:rsidR="007370E3" w14:paraId="61148CB0" w14:textId="77777777" w:rsidTr="00EA41B2">
            <w:trPr>
              <w:trHeight w:val="70"/>
            </w:trPr>
            <w:tc>
              <w:tcPr>
                <w:tcW w:w="2967" w:type="dxa"/>
                <w:tcBorders>
                  <w:left w:val="single" w:sz="8" w:space="0" w:color="7F7F7F"/>
                  <w:right w:val="single" w:sz="8" w:space="0" w:color="7F7F7F"/>
                </w:tcBorders>
                <w:shd w:val="clear" w:color="auto" w:fill="auto"/>
              </w:tcPr>
              <w:p w14:paraId="599806A7" w14:textId="77777777" w:rsidR="007370E3" w:rsidRPr="003858C2" w:rsidRDefault="007370E3" w:rsidP="00EA41B2">
                <w:pPr>
                  <w:pStyle w:val="Encabezado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C/ Alfredo Hernández s/nº</w:t>
                </w:r>
              </w:p>
              <w:p w14:paraId="384414BA" w14:textId="77777777" w:rsidR="007370E3" w:rsidRPr="003858C2" w:rsidRDefault="007370E3" w:rsidP="00EA41B2">
                <w:pPr>
                  <w:pStyle w:val="Encabezado"/>
                  <w:contextualSpacing/>
                  <w:rPr>
                    <w:color w:val="7F7F7F"/>
                    <w:sz w:val="16"/>
                    <w:szCs w:val="16"/>
                  </w:rPr>
                </w:pPr>
                <w:r>
                  <w:rPr>
                    <w:color w:val="7F7F7F"/>
                    <w:sz w:val="16"/>
                    <w:szCs w:val="16"/>
                  </w:rPr>
                  <w:t>El O</w:t>
                </w:r>
                <w:r w:rsidRPr="003858C2">
                  <w:rPr>
                    <w:color w:val="7F7F7F"/>
                    <w:sz w:val="16"/>
                    <w:szCs w:val="16"/>
                  </w:rPr>
                  <w:t>rtigal - 38297 La Laguna</w:t>
                </w:r>
              </w:p>
              <w:p w14:paraId="26DBF82B" w14:textId="77777777" w:rsidR="007370E3" w:rsidRPr="003858C2" w:rsidRDefault="007370E3" w:rsidP="00EA41B2">
                <w:pPr>
                  <w:pStyle w:val="Encabezado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 xml:space="preserve">Santa Cruz de Tenerife </w:t>
                </w:r>
              </w:p>
              <w:p w14:paraId="5FCC3FDE" w14:textId="77777777" w:rsidR="007370E3" w:rsidRPr="003858C2" w:rsidRDefault="007370E3" w:rsidP="00EA41B2">
                <w:pPr>
                  <w:pStyle w:val="Encabezado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(Islas Canarias)</w:t>
                </w:r>
              </w:p>
            </w:tc>
            <w:tc>
              <w:tcPr>
                <w:tcW w:w="2386" w:type="dxa"/>
                <w:tcBorders>
                  <w:left w:val="single" w:sz="8" w:space="0" w:color="7F7F7F"/>
                </w:tcBorders>
                <w:shd w:val="clear" w:color="auto" w:fill="auto"/>
              </w:tcPr>
              <w:p w14:paraId="39BB14F8" w14:textId="77777777" w:rsidR="007370E3" w:rsidRPr="003858C2" w:rsidRDefault="007370E3" w:rsidP="00EA41B2">
                <w:pPr>
                  <w:pStyle w:val="Encabezado"/>
                  <w:ind w:right="7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T. 922 639 024</w:t>
                </w:r>
              </w:p>
              <w:p w14:paraId="59204875" w14:textId="77777777" w:rsidR="007370E3" w:rsidRPr="003858C2" w:rsidRDefault="007370E3" w:rsidP="00EA41B2">
                <w:pPr>
                  <w:pStyle w:val="Encabezado"/>
                  <w:ind w:right="7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F. 922 637 454</w:t>
                </w:r>
              </w:p>
              <w:p w14:paraId="46888C97" w14:textId="77777777" w:rsidR="007370E3" w:rsidRPr="003858C2" w:rsidRDefault="007370E3" w:rsidP="00EA41B2">
                <w:pPr>
                  <w:pStyle w:val="Encabezado"/>
                  <w:ind w:right="7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E. mit@mitfe.com</w:t>
                </w:r>
              </w:p>
              <w:p w14:paraId="7F865FC2" w14:textId="77777777" w:rsidR="007370E3" w:rsidRPr="003858C2" w:rsidRDefault="007370E3" w:rsidP="00EA41B2">
                <w:pPr>
                  <w:pStyle w:val="Encabezado"/>
                  <w:ind w:right="7"/>
                  <w:contextualSpacing/>
                  <w:rPr>
                    <w:color w:val="7F7F7F"/>
                    <w:sz w:val="16"/>
                    <w:szCs w:val="16"/>
                  </w:rPr>
                </w:pPr>
                <w:r w:rsidRPr="003858C2">
                  <w:rPr>
                    <w:color w:val="7F7F7F"/>
                    <w:sz w:val="16"/>
                    <w:szCs w:val="16"/>
                  </w:rPr>
                  <w:t>www.mitfe.com</w:t>
                </w:r>
              </w:p>
            </w:tc>
          </w:tr>
        </w:tbl>
        <w:p w14:paraId="195AE521" w14:textId="77777777" w:rsidR="007370E3" w:rsidRDefault="007370E3" w:rsidP="007370E3">
          <w:pPr>
            <w:pStyle w:val="Heading"/>
            <w:tabs>
              <w:tab w:val="left" w:pos="5403"/>
            </w:tabs>
          </w:pPr>
        </w:p>
      </w:tc>
    </w:tr>
  </w:tbl>
  <w:p w14:paraId="12D5FA4C" w14:textId="680708A0" w:rsidR="00792728" w:rsidRDefault="00A32FB5" w:rsidP="007370E3">
    <w:pPr>
      <w:pStyle w:val="Heading"/>
      <w:tabs>
        <w:tab w:val="left" w:pos="54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A"/>
    <w:rsid w:val="0005361B"/>
    <w:rsid w:val="00123AE6"/>
    <w:rsid w:val="00172303"/>
    <w:rsid w:val="001A3B30"/>
    <w:rsid w:val="005E6839"/>
    <w:rsid w:val="006A3564"/>
    <w:rsid w:val="007231B1"/>
    <w:rsid w:val="00726D22"/>
    <w:rsid w:val="007370E3"/>
    <w:rsid w:val="00741E2E"/>
    <w:rsid w:val="00760351"/>
    <w:rsid w:val="007D5426"/>
    <w:rsid w:val="008601FB"/>
    <w:rsid w:val="008F6239"/>
    <w:rsid w:val="00A26D7A"/>
    <w:rsid w:val="00A32FB5"/>
    <w:rsid w:val="00A835C7"/>
    <w:rsid w:val="00B34BD8"/>
    <w:rsid w:val="00B51FD0"/>
    <w:rsid w:val="00B66C64"/>
    <w:rsid w:val="00C82BC8"/>
    <w:rsid w:val="00E32762"/>
    <w:rsid w:val="00E64F2A"/>
    <w:rsid w:val="00EA41B2"/>
    <w:rsid w:val="00EF17C9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F9702"/>
  <w15:docId w15:val="{63294C6F-EEB9-422B-96E6-68630256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pPr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Prrafodelista">
    <w:name w:val="List Paragraph"/>
    <w:basedOn w:val="Normal"/>
    <w:pPr>
      <w:ind w:left="720"/>
    </w:pPr>
  </w:style>
  <w:style w:type="paragraph" w:customStyle="1" w:styleId="Textoindependiente21">
    <w:name w:val="Texto independiente 21"/>
    <w:basedOn w:val="Normal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rPr>
      <w:rFonts w:ascii="Century Gothic" w:hAnsi="Century Gothic"/>
      <w:b/>
      <w:sz w:val="24"/>
      <w:u w:val="single"/>
    </w:rPr>
  </w:style>
  <w:style w:type="character" w:customStyle="1" w:styleId="EstiloA3">
    <w:name w:val="Estilo A3"/>
    <w:rPr>
      <w:rFonts w:ascii="Trebuchet MS" w:hAnsi="Trebuchet MS"/>
      <w:color w:val="000000"/>
      <w:spacing w:val="1"/>
      <w:kern w:val="0"/>
      <w:sz w:val="22"/>
    </w:rPr>
  </w:style>
  <w:style w:type="table" w:styleId="Tablaconcuadrcula">
    <w:name w:val="Table Grid"/>
    <w:basedOn w:val="Tablanormal"/>
    <w:uiPriority w:val="39"/>
    <w:rsid w:val="0073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DAS%20Y%20SUBVENCIONES%201.odt\Plantilla%20fa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fax</Template>
  <TotalTime>81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dc:description/>
  <cp:lastModifiedBy>Cristina</cp:lastModifiedBy>
  <cp:revision>13</cp:revision>
  <cp:lastPrinted>2020-06-09T11:16:00Z</cp:lastPrinted>
  <dcterms:created xsi:type="dcterms:W3CDTF">2022-06-23T09:59:00Z</dcterms:created>
  <dcterms:modified xsi:type="dcterms:W3CDTF">2022-07-08T09:59:00Z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3082-10.1.0.5671</vt:lpwstr>
  </property>
</Properties>
</file>