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8CA160" w14:textId="7E87BE11" w:rsidR="00E64F2A" w:rsidRDefault="00C05C1E">
      <w:pPr>
        <w:widowControl w:val="0"/>
        <w:spacing w:after="0" w:line="240" w:lineRule="auto"/>
        <w:jc w:val="center"/>
        <w:rPr>
          <w:rFonts w:asciiTheme="minorHAnsi" w:eastAsia="SimSun" w:hAnsiTheme="minorHAnsi" w:cstheme="minorHAnsi"/>
          <w:b/>
          <w:bCs/>
          <w:kern w:val="3"/>
          <w:sz w:val="32"/>
          <w:szCs w:val="32"/>
          <w:lang w:eastAsia="zh-CN" w:bidi="hi-IN"/>
        </w:rPr>
      </w:pPr>
      <w:r w:rsidRPr="00AB7D5D">
        <w:rPr>
          <w:rFonts w:asciiTheme="minorHAnsi" w:eastAsia="SimSun" w:hAnsiTheme="minorHAnsi" w:cstheme="minorHAnsi"/>
          <w:b/>
          <w:bCs/>
          <w:kern w:val="3"/>
          <w:sz w:val="32"/>
          <w:szCs w:val="32"/>
          <w:lang w:eastAsia="zh-CN" w:bidi="hi-IN"/>
        </w:rPr>
        <w:t>CONVENIOS</w:t>
      </w:r>
    </w:p>
    <w:p w14:paraId="50AE5D87" w14:textId="77777777" w:rsidR="00844F53" w:rsidRDefault="00844F53">
      <w:pPr>
        <w:widowControl w:val="0"/>
        <w:spacing w:after="0" w:line="240" w:lineRule="auto"/>
        <w:jc w:val="center"/>
        <w:rPr>
          <w:rFonts w:asciiTheme="minorHAnsi" w:eastAsia="SimSun" w:hAnsiTheme="minorHAnsi" w:cstheme="minorHAnsi"/>
          <w:b/>
          <w:bCs/>
          <w:kern w:val="3"/>
          <w:sz w:val="32"/>
          <w:szCs w:val="32"/>
          <w:lang w:eastAsia="zh-CN" w:bidi="hi-IN"/>
        </w:rPr>
      </w:pPr>
    </w:p>
    <w:p w14:paraId="3B842C98" w14:textId="77777777" w:rsidR="00844F53" w:rsidRDefault="00844F53">
      <w:pPr>
        <w:widowControl w:val="0"/>
        <w:spacing w:after="0" w:line="240" w:lineRule="auto"/>
        <w:jc w:val="center"/>
        <w:rPr>
          <w:rFonts w:asciiTheme="minorHAnsi" w:eastAsia="SimSun" w:hAnsiTheme="minorHAnsi" w:cstheme="minorHAnsi"/>
          <w:b/>
          <w:bCs/>
          <w:kern w:val="3"/>
          <w:sz w:val="32"/>
          <w:szCs w:val="32"/>
          <w:lang w:eastAsia="zh-CN" w:bidi="hi-IN"/>
        </w:rPr>
      </w:pPr>
    </w:p>
    <w:tbl>
      <w:tblPr>
        <w:tblStyle w:val="Tablaconcuadrcula"/>
        <w:tblW w:w="0" w:type="auto"/>
        <w:tblCellSpacing w:w="20" w:type="dxa"/>
        <w:tblCellMar>
          <w:top w:w="57" w:type="dxa"/>
          <w:bottom w:w="57" w:type="dxa"/>
        </w:tblCellMar>
        <w:tblLook w:val="04A0" w:firstRow="1" w:lastRow="0" w:firstColumn="1" w:lastColumn="0" w:noHBand="0" w:noVBand="1"/>
      </w:tblPr>
      <w:tblGrid>
        <w:gridCol w:w="2182"/>
        <w:gridCol w:w="6864"/>
      </w:tblGrid>
      <w:tr w:rsidR="00844F53" w:rsidRPr="00AB7D5D" w14:paraId="7EDF83CD" w14:textId="77777777" w:rsidTr="003034E2">
        <w:trPr>
          <w:trHeight w:val="445"/>
          <w:tblCellSpacing w:w="20" w:type="dxa"/>
        </w:trPr>
        <w:tc>
          <w:tcPr>
            <w:tcW w:w="8926" w:type="dxa"/>
            <w:gridSpan w:val="2"/>
            <w:shd w:val="clear" w:color="auto" w:fill="9CC2E5" w:themeFill="accent5" w:themeFillTint="99"/>
          </w:tcPr>
          <w:p w14:paraId="30AD2E8C" w14:textId="7DE176B8" w:rsidR="00844F53" w:rsidRPr="00AB7D5D" w:rsidRDefault="00844F53" w:rsidP="003034E2">
            <w:pPr>
              <w:tabs>
                <w:tab w:val="left" w:pos="3384"/>
              </w:tabs>
              <w:spacing w:after="0"/>
              <w:jc w:val="center"/>
              <w:rPr>
                <w:rFonts w:asciiTheme="minorHAnsi" w:eastAsia="SimSun" w:hAnsiTheme="minorHAnsi" w:cstheme="minorHAnsi"/>
                <w:b/>
                <w:bCs/>
                <w:kern w:val="3"/>
                <w:sz w:val="24"/>
                <w:szCs w:val="24"/>
                <w:lang w:eastAsia="zh-CN" w:bidi="hi-IN"/>
              </w:rPr>
            </w:pPr>
            <w:bookmarkStart w:id="0" w:name="_Hlk229035081"/>
            <w:r w:rsidRPr="00AB7D5D">
              <w:rPr>
                <w:rFonts w:asciiTheme="minorHAnsi" w:eastAsia="SimSun" w:hAnsiTheme="minorHAnsi" w:cstheme="minorHAnsi"/>
                <w:b/>
                <w:bCs/>
                <w:kern w:val="3"/>
                <w:sz w:val="24"/>
                <w:szCs w:val="24"/>
                <w:lang w:eastAsia="zh-CN" w:bidi="hi-IN"/>
              </w:rPr>
              <w:t>202</w:t>
            </w:r>
            <w:r>
              <w:rPr>
                <w:rFonts w:asciiTheme="minorHAnsi" w:eastAsia="SimSun" w:hAnsiTheme="minorHAnsi" w:cstheme="minorHAnsi"/>
                <w:b/>
                <w:bCs/>
                <w:kern w:val="3"/>
                <w:sz w:val="24"/>
                <w:szCs w:val="24"/>
                <w:lang w:eastAsia="zh-CN" w:bidi="hi-IN"/>
              </w:rPr>
              <w:t>5</w:t>
            </w:r>
          </w:p>
        </w:tc>
      </w:tr>
      <w:tr w:rsidR="00844F53" w:rsidRPr="00AB7D5D" w14:paraId="55FD8CA0" w14:textId="77777777" w:rsidTr="003034E2">
        <w:trPr>
          <w:trHeight w:val="1685"/>
          <w:tblCellSpacing w:w="20" w:type="dxa"/>
        </w:trPr>
        <w:tc>
          <w:tcPr>
            <w:tcW w:w="8926" w:type="dxa"/>
            <w:gridSpan w:val="2"/>
            <w:shd w:val="clear" w:color="auto" w:fill="9CC2E5" w:themeFill="accent5" w:themeFillTint="99"/>
          </w:tcPr>
          <w:p w14:paraId="5FD05298" w14:textId="77777777" w:rsidR="00844F53" w:rsidRPr="00AB7D5D" w:rsidRDefault="00844F53" w:rsidP="003034E2">
            <w:pPr>
              <w:spacing w:after="0"/>
              <w:jc w:val="both"/>
              <w:rPr>
                <w:rFonts w:asciiTheme="minorHAnsi" w:hAnsiTheme="minorHAnsi" w:cstheme="minorHAnsi"/>
                <w:sz w:val="24"/>
                <w:szCs w:val="24"/>
              </w:rPr>
            </w:pPr>
            <w:r w:rsidRPr="00AB7D5D">
              <w:rPr>
                <w:rFonts w:asciiTheme="minorHAnsi" w:eastAsia="SimSun" w:hAnsiTheme="minorHAnsi" w:cstheme="minorHAnsi"/>
                <w:b/>
                <w:bCs/>
                <w:kern w:val="3"/>
                <w:sz w:val="24"/>
                <w:szCs w:val="24"/>
                <w:lang w:eastAsia="zh-CN" w:bidi="hi-IN"/>
              </w:rPr>
              <w:t>CONVENIO DE COLABORACIÓN ENTRE EL EXCMO. CABILDO INSULAR DE TENERIFE Y EL MATADERO INSULAR DE TENERIFE, PARA LA GESTIÓN Y DISTRIBUCIÓN DE LOS FONDOS DESTINADOS A LA FINANCIACIÓN DEL COSTE TOTAL DE LAS TARIFAS DE FAENADO DE CANALES A ABONAR POR LOS USUARIOS DEL MATADERO</w:t>
            </w:r>
          </w:p>
        </w:tc>
      </w:tr>
      <w:tr w:rsidR="00844F53" w:rsidRPr="00AB7D5D" w14:paraId="35278420" w14:textId="77777777" w:rsidTr="003034E2">
        <w:trPr>
          <w:trHeight w:val="565"/>
          <w:tblCellSpacing w:w="20" w:type="dxa"/>
        </w:trPr>
        <w:tc>
          <w:tcPr>
            <w:tcW w:w="2122" w:type="dxa"/>
            <w:shd w:val="clear" w:color="auto" w:fill="9CC2E5" w:themeFill="accent5" w:themeFillTint="99"/>
            <w:vAlign w:val="center"/>
          </w:tcPr>
          <w:p w14:paraId="7B08B62E" w14:textId="77777777" w:rsidR="00844F53" w:rsidRPr="00AB7D5D" w:rsidRDefault="00844F53" w:rsidP="003034E2">
            <w:pPr>
              <w:pStyle w:val="Standard"/>
              <w:suppressAutoHyphens w:val="0"/>
              <w:spacing w:after="0" w:line="240" w:lineRule="auto"/>
              <w:jc w:val="both"/>
              <w:rPr>
                <w:rFonts w:asciiTheme="minorHAnsi" w:eastAsia="Times New Roman" w:hAnsiTheme="minorHAnsi" w:cstheme="minorHAnsi"/>
                <w:b/>
                <w:bCs/>
                <w:color w:val="000000"/>
                <w:lang w:eastAsia="es-ES"/>
              </w:rPr>
            </w:pPr>
            <w:r w:rsidRPr="00AB7D5D">
              <w:rPr>
                <w:rFonts w:asciiTheme="minorHAnsi" w:eastAsia="Times New Roman" w:hAnsiTheme="minorHAnsi" w:cstheme="minorHAnsi"/>
                <w:b/>
                <w:bCs/>
                <w:color w:val="000000"/>
                <w:lang w:eastAsia="es-ES"/>
              </w:rPr>
              <w:t>PARTES</w:t>
            </w:r>
          </w:p>
          <w:p w14:paraId="1841FDAC" w14:textId="77777777" w:rsidR="00844F53" w:rsidRPr="00AB7D5D" w:rsidRDefault="00844F53" w:rsidP="003034E2">
            <w:pPr>
              <w:spacing w:after="0"/>
              <w:jc w:val="both"/>
              <w:rPr>
                <w:rFonts w:asciiTheme="minorHAnsi" w:hAnsiTheme="minorHAnsi" w:cstheme="minorHAnsi"/>
              </w:rPr>
            </w:pPr>
            <w:r w:rsidRPr="00AB7D5D">
              <w:rPr>
                <w:rFonts w:asciiTheme="minorHAnsi" w:eastAsia="Times New Roman" w:hAnsiTheme="minorHAnsi" w:cstheme="minorHAnsi"/>
                <w:b/>
                <w:bCs/>
                <w:color w:val="000000"/>
                <w:lang w:eastAsia="es-ES"/>
              </w:rPr>
              <w:t>FIRMANTES</w:t>
            </w:r>
          </w:p>
        </w:tc>
        <w:tc>
          <w:tcPr>
            <w:tcW w:w="6804" w:type="dxa"/>
            <w:vAlign w:val="center"/>
          </w:tcPr>
          <w:p w14:paraId="36AD65CF" w14:textId="77777777" w:rsidR="00844F53" w:rsidRPr="00AB7D5D" w:rsidRDefault="00844F53" w:rsidP="003034E2">
            <w:pPr>
              <w:spacing w:after="0"/>
              <w:jc w:val="both"/>
              <w:rPr>
                <w:rFonts w:asciiTheme="minorHAnsi" w:hAnsiTheme="minorHAnsi" w:cstheme="minorHAnsi"/>
                <w:sz w:val="24"/>
                <w:szCs w:val="24"/>
              </w:rPr>
            </w:pPr>
            <w:r w:rsidRPr="00AB7D5D">
              <w:rPr>
                <w:rFonts w:asciiTheme="minorHAnsi" w:eastAsia="Times New Roman" w:hAnsiTheme="minorHAnsi" w:cstheme="minorHAnsi"/>
                <w:sz w:val="24"/>
                <w:szCs w:val="24"/>
                <w:lang w:eastAsia="es-ES"/>
              </w:rPr>
              <w:t>Excmo. Cabildo Insular de Tenerife y Matadero Insular de Tenerife.</w:t>
            </w:r>
          </w:p>
        </w:tc>
      </w:tr>
      <w:tr w:rsidR="00844F53" w:rsidRPr="00AB7D5D" w14:paraId="6C530B8E" w14:textId="77777777" w:rsidTr="003034E2">
        <w:trPr>
          <w:trHeight w:val="483"/>
          <w:tblCellSpacing w:w="20" w:type="dxa"/>
        </w:trPr>
        <w:tc>
          <w:tcPr>
            <w:tcW w:w="2122" w:type="dxa"/>
            <w:shd w:val="clear" w:color="auto" w:fill="9CC2E5" w:themeFill="accent5" w:themeFillTint="99"/>
            <w:vAlign w:val="center"/>
          </w:tcPr>
          <w:p w14:paraId="480495DE" w14:textId="77777777" w:rsidR="00844F53" w:rsidRPr="00AB7D5D" w:rsidRDefault="00844F53" w:rsidP="003034E2">
            <w:pPr>
              <w:spacing w:after="0"/>
              <w:jc w:val="both"/>
              <w:rPr>
                <w:rFonts w:asciiTheme="minorHAnsi" w:hAnsiTheme="minorHAnsi" w:cstheme="minorHAnsi"/>
              </w:rPr>
            </w:pPr>
            <w:r w:rsidRPr="00AB7D5D">
              <w:rPr>
                <w:rFonts w:asciiTheme="minorHAnsi" w:eastAsia="Times New Roman" w:hAnsiTheme="minorHAnsi" w:cstheme="minorHAnsi"/>
                <w:b/>
                <w:bCs/>
                <w:kern w:val="3"/>
              </w:rPr>
              <w:t>OBJETO</w:t>
            </w:r>
          </w:p>
        </w:tc>
        <w:tc>
          <w:tcPr>
            <w:tcW w:w="6804" w:type="dxa"/>
            <w:vAlign w:val="center"/>
          </w:tcPr>
          <w:p w14:paraId="72F6421B" w14:textId="77777777" w:rsidR="00844F53" w:rsidRPr="006E4BA9" w:rsidRDefault="00844F53" w:rsidP="003034E2">
            <w:pPr>
              <w:spacing w:after="0"/>
              <w:jc w:val="both"/>
              <w:rPr>
                <w:rFonts w:asciiTheme="minorHAnsi" w:eastAsia="Times New Roman" w:hAnsiTheme="minorHAnsi" w:cstheme="minorHAnsi"/>
                <w:sz w:val="24"/>
                <w:szCs w:val="24"/>
              </w:rPr>
            </w:pPr>
            <w:r w:rsidRPr="00AB7D5D">
              <w:rPr>
                <w:rFonts w:asciiTheme="minorHAnsi" w:eastAsia="Times New Roman" w:hAnsiTheme="minorHAnsi" w:cstheme="minorHAnsi"/>
                <w:sz w:val="24"/>
                <w:szCs w:val="24"/>
              </w:rPr>
              <w:t xml:space="preserve">Regular </w:t>
            </w:r>
            <w:r w:rsidRPr="006E4BA9">
              <w:rPr>
                <w:rFonts w:asciiTheme="minorHAnsi" w:eastAsia="Times New Roman" w:hAnsiTheme="minorHAnsi" w:cstheme="minorHAnsi"/>
                <w:sz w:val="24"/>
                <w:szCs w:val="24"/>
              </w:rPr>
              <w:t>la colaboración entre el Cabildo Insular de</w:t>
            </w:r>
            <w:r>
              <w:rPr>
                <w:rFonts w:asciiTheme="minorHAnsi" w:eastAsia="Times New Roman" w:hAnsiTheme="minorHAnsi" w:cstheme="minorHAnsi"/>
                <w:sz w:val="24"/>
                <w:szCs w:val="24"/>
              </w:rPr>
              <w:t xml:space="preserve"> </w:t>
            </w:r>
            <w:r w:rsidRPr="006E4BA9">
              <w:rPr>
                <w:rFonts w:asciiTheme="minorHAnsi" w:eastAsia="Times New Roman" w:hAnsiTheme="minorHAnsi" w:cstheme="minorHAnsi"/>
                <w:sz w:val="24"/>
                <w:szCs w:val="24"/>
              </w:rPr>
              <w:t>Tenerife, a través del Servicio Técnico de Ganadería y Pesca, y el Matadero Insular de</w:t>
            </w:r>
            <w:r>
              <w:rPr>
                <w:rFonts w:asciiTheme="minorHAnsi" w:eastAsia="Times New Roman" w:hAnsiTheme="minorHAnsi" w:cstheme="minorHAnsi"/>
                <w:sz w:val="24"/>
                <w:szCs w:val="24"/>
              </w:rPr>
              <w:t xml:space="preserve"> </w:t>
            </w:r>
            <w:r w:rsidRPr="006E4BA9">
              <w:rPr>
                <w:rFonts w:asciiTheme="minorHAnsi" w:eastAsia="Times New Roman" w:hAnsiTheme="minorHAnsi" w:cstheme="minorHAnsi"/>
                <w:sz w:val="24"/>
                <w:szCs w:val="24"/>
              </w:rPr>
              <w:t>Tenerife, S.A. (en adelante MITSA), para la gestión y distribución de los fondos públicos destinados a financiar el coste total de las tarifas de faenado de canales que deban abonar los usuarios del matadero.</w:t>
            </w:r>
          </w:p>
        </w:tc>
      </w:tr>
      <w:tr w:rsidR="00844F53" w:rsidRPr="00AB7D5D" w14:paraId="4B502A6D" w14:textId="77777777" w:rsidTr="003034E2">
        <w:trPr>
          <w:trHeight w:val="466"/>
          <w:tblCellSpacing w:w="20" w:type="dxa"/>
        </w:trPr>
        <w:tc>
          <w:tcPr>
            <w:tcW w:w="2122" w:type="dxa"/>
            <w:shd w:val="clear" w:color="auto" w:fill="9CC2E5" w:themeFill="accent5" w:themeFillTint="99"/>
            <w:vAlign w:val="center"/>
          </w:tcPr>
          <w:p w14:paraId="48EF2944" w14:textId="77777777" w:rsidR="00844F53" w:rsidRPr="00AB7D5D" w:rsidRDefault="00844F53" w:rsidP="003034E2">
            <w:pPr>
              <w:spacing w:after="0"/>
              <w:jc w:val="both"/>
              <w:rPr>
                <w:rFonts w:asciiTheme="minorHAnsi" w:hAnsiTheme="minorHAnsi" w:cstheme="minorHAnsi"/>
              </w:rPr>
            </w:pPr>
            <w:r w:rsidRPr="00AB7D5D">
              <w:rPr>
                <w:rFonts w:asciiTheme="minorHAnsi" w:eastAsia="Times New Roman" w:hAnsiTheme="minorHAnsi" w:cstheme="minorHAnsi"/>
                <w:b/>
                <w:bCs/>
                <w:color w:val="000000"/>
                <w:lang w:eastAsia="es-ES"/>
              </w:rPr>
              <w:t>DURACIÓN</w:t>
            </w:r>
          </w:p>
        </w:tc>
        <w:tc>
          <w:tcPr>
            <w:tcW w:w="6804" w:type="dxa"/>
            <w:vAlign w:val="center"/>
          </w:tcPr>
          <w:p w14:paraId="1A0EF816" w14:textId="5FE5E8F5" w:rsidR="00844F53" w:rsidRPr="00AB7D5D" w:rsidRDefault="00844F53" w:rsidP="003034E2">
            <w:pPr>
              <w:spacing w:after="0"/>
              <w:jc w:val="both"/>
              <w:rPr>
                <w:rFonts w:asciiTheme="minorHAnsi" w:hAnsiTheme="minorHAnsi" w:cstheme="minorHAnsi"/>
                <w:sz w:val="24"/>
                <w:szCs w:val="24"/>
              </w:rPr>
            </w:pPr>
            <w:r w:rsidRPr="00AB7D5D">
              <w:rPr>
                <w:rFonts w:asciiTheme="minorHAnsi" w:eastAsia="Times New Roman" w:hAnsiTheme="minorHAnsi" w:cstheme="minorHAnsi"/>
                <w:sz w:val="24"/>
                <w:szCs w:val="24"/>
                <w:lang w:eastAsia="es-ES"/>
              </w:rPr>
              <w:t xml:space="preserve">Entró en vigor </w:t>
            </w:r>
            <w:r>
              <w:rPr>
                <w:rFonts w:asciiTheme="minorHAnsi" w:eastAsia="Times New Roman" w:hAnsiTheme="minorHAnsi" w:cstheme="minorHAnsi"/>
                <w:sz w:val="24"/>
                <w:szCs w:val="24"/>
                <w:lang w:eastAsia="es-ES"/>
              </w:rPr>
              <w:t>al día siguiente de su firma</w:t>
            </w:r>
            <w:r w:rsidRPr="00AB7D5D">
              <w:rPr>
                <w:rFonts w:asciiTheme="minorHAnsi" w:eastAsia="Times New Roman" w:hAnsiTheme="minorHAnsi" w:cstheme="minorHAnsi"/>
                <w:sz w:val="24"/>
                <w:szCs w:val="24"/>
                <w:lang w:eastAsia="es-ES"/>
              </w:rPr>
              <w:t xml:space="preserve"> y finaliza transcurridos 3 meses desde la terminación del período subvencionable o, en su caso, desde que se hayan agotado los fondos. </w:t>
            </w:r>
            <w:r>
              <w:rPr>
                <w:rFonts w:asciiTheme="minorHAnsi" w:eastAsia="Times New Roman" w:hAnsiTheme="minorHAnsi" w:cstheme="minorHAnsi"/>
                <w:sz w:val="24"/>
                <w:szCs w:val="24"/>
                <w:lang w:eastAsia="es-ES"/>
              </w:rPr>
              <w:t xml:space="preserve">Se firmó el </w:t>
            </w:r>
            <w:r>
              <w:rPr>
                <w:rFonts w:asciiTheme="minorHAnsi" w:eastAsia="Times New Roman" w:hAnsiTheme="minorHAnsi" w:cstheme="minorHAnsi"/>
                <w:sz w:val="24"/>
                <w:szCs w:val="24"/>
                <w:lang w:eastAsia="es-ES"/>
              </w:rPr>
              <w:t>13</w:t>
            </w:r>
            <w:r>
              <w:rPr>
                <w:rFonts w:asciiTheme="minorHAnsi" w:eastAsia="Times New Roman" w:hAnsiTheme="minorHAnsi" w:cstheme="minorHAnsi"/>
                <w:sz w:val="24"/>
                <w:szCs w:val="24"/>
                <w:lang w:eastAsia="es-ES"/>
              </w:rPr>
              <w:t xml:space="preserve"> de </w:t>
            </w:r>
            <w:r>
              <w:rPr>
                <w:rFonts w:asciiTheme="minorHAnsi" w:eastAsia="Times New Roman" w:hAnsiTheme="minorHAnsi" w:cstheme="minorHAnsi"/>
                <w:sz w:val="24"/>
                <w:szCs w:val="24"/>
                <w:lang w:eastAsia="es-ES"/>
              </w:rPr>
              <w:t>mayo</w:t>
            </w:r>
            <w:r>
              <w:rPr>
                <w:rFonts w:asciiTheme="minorHAnsi" w:eastAsia="Times New Roman" w:hAnsiTheme="minorHAnsi" w:cstheme="minorHAnsi"/>
                <w:sz w:val="24"/>
                <w:szCs w:val="24"/>
                <w:lang w:eastAsia="es-ES"/>
              </w:rPr>
              <w:t xml:space="preserve"> de 202</w:t>
            </w:r>
            <w:r>
              <w:rPr>
                <w:rFonts w:asciiTheme="minorHAnsi" w:eastAsia="Times New Roman" w:hAnsiTheme="minorHAnsi" w:cstheme="minorHAnsi"/>
                <w:sz w:val="24"/>
                <w:szCs w:val="24"/>
                <w:lang w:eastAsia="es-ES"/>
              </w:rPr>
              <w:t>5</w:t>
            </w:r>
            <w:r>
              <w:rPr>
                <w:rFonts w:asciiTheme="minorHAnsi" w:eastAsia="Times New Roman" w:hAnsiTheme="minorHAnsi" w:cstheme="minorHAnsi"/>
                <w:sz w:val="24"/>
                <w:szCs w:val="24"/>
                <w:lang w:eastAsia="es-ES"/>
              </w:rPr>
              <w:t xml:space="preserve">. </w:t>
            </w:r>
          </w:p>
        </w:tc>
      </w:tr>
      <w:tr w:rsidR="00844F53" w:rsidRPr="00AB7D5D" w14:paraId="6060CE4C" w14:textId="77777777" w:rsidTr="003034E2">
        <w:trPr>
          <w:trHeight w:val="483"/>
          <w:tblCellSpacing w:w="20" w:type="dxa"/>
        </w:trPr>
        <w:tc>
          <w:tcPr>
            <w:tcW w:w="2122" w:type="dxa"/>
            <w:shd w:val="clear" w:color="auto" w:fill="9CC2E5" w:themeFill="accent5" w:themeFillTint="99"/>
            <w:vAlign w:val="center"/>
          </w:tcPr>
          <w:p w14:paraId="5D78678B" w14:textId="77777777" w:rsidR="00844F53" w:rsidRPr="00AB7D5D" w:rsidRDefault="00844F53" w:rsidP="003034E2">
            <w:pPr>
              <w:spacing w:after="0"/>
              <w:jc w:val="both"/>
              <w:rPr>
                <w:rFonts w:asciiTheme="minorHAnsi" w:eastAsia="Times New Roman" w:hAnsiTheme="minorHAnsi" w:cstheme="minorHAnsi"/>
                <w:b/>
                <w:bCs/>
                <w:color w:val="000000"/>
                <w:sz w:val="24"/>
                <w:szCs w:val="24"/>
                <w:lang w:eastAsia="es-ES"/>
              </w:rPr>
            </w:pPr>
            <w:r w:rsidRPr="00AB7D5D">
              <w:rPr>
                <w:rFonts w:asciiTheme="minorHAnsi" w:eastAsia="Times New Roman" w:hAnsiTheme="minorHAnsi" w:cstheme="minorHAnsi"/>
                <w:b/>
                <w:bCs/>
                <w:color w:val="000000"/>
                <w:sz w:val="24"/>
                <w:szCs w:val="24"/>
                <w:lang w:eastAsia="es-ES"/>
              </w:rPr>
              <w:t>MODIFICACIÓN</w:t>
            </w:r>
          </w:p>
        </w:tc>
        <w:tc>
          <w:tcPr>
            <w:tcW w:w="6804" w:type="dxa"/>
          </w:tcPr>
          <w:p w14:paraId="4E1D9819" w14:textId="11DF538D" w:rsidR="00844F53" w:rsidRPr="004C27AF" w:rsidRDefault="00844F53" w:rsidP="003034E2">
            <w:pPr>
              <w:spacing w:after="0"/>
              <w:jc w:val="both"/>
              <w:rPr>
                <w:rFonts w:asciiTheme="minorHAnsi" w:eastAsia="Times New Roman" w:hAnsiTheme="minorHAnsi" w:cstheme="minorHAnsi"/>
                <w:kern w:val="3"/>
                <w:sz w:val="24"/>
                <w:szCs w:val="24"/>
                <w:lang w:eastAsia="es-ES"/>
              </w:rPr>
            </w:pPr>
            <w:r>
              <w:rPr>
                <w:rFonts w:asciiTheme="minorHAnsi" w:eastAsia="Times New Roman" w:hAnsiTheme="minorHAnsi" w:cstheme="minorHAnsi"/>
                <w:kern w:val="3"/>
                <w:sz w:val="24"/>
                <w:szCs w:val="24"/>
                <w:lang w:eastAsia="es-ES"/>
              </w:rPr>
              <w:t>No hay modificaciones.</w:t>
            </w:r>
          </w:p>
        </w:tc>
      </w:tr>
      <w:tr w:rsidR="00844F53" w:rsidRPr="00AB7D5D" w14:paraId="2A5EB944" w14:textId="77777777" w:rsidTr="003034E2">
        <w:trPr>
          <w:trHeight w:val="483"/>
          <w:tblCellSpacing w:w="20" w:type="dxa"/>
        </w:trPr>
        <w:tc>
          <w:tcPr>
            <w:tcW w:w="2122" w:type="dxa"/>
            <w:shd w:val="clear" w:color="auto" w:fill="9CC2E5" w:themeFill="accent5" w:themeFillTint="99"/>
            <w:vAlign w:val="center"/>
          </w:tcPr>
          <w:p w14:paraId="7CD723EE" w14:textId="77777777" w:rsidR="00844F53" w:rsidRPr="00AB7D5D" w:rsidRDefault="00844F53" w:rsidP="003034E2">
            <w:pPr>
              <w:spacing w:after="0"/>
              <w:jc w:val="both"/>
              <w:rPr>
                <w:rFonts w:asciiTheme="minorHAnsi" w:hAnsiTheme="minorHAnsi" w:cstheme="minorHAnsi"/>
              </w:rPr>
            </w:pPr>
            <w:r w:rsidRPr="00AB7D5D">
              <w:rPr>
                <w:rFonts w:asciiTheme="minorHAnsi" w:eastAsia="Times New Roman" w:hAnsiTheme="minorHAnsi" w:cstheme="minorHAnsi"/>
                <w:b/>
                <w:bCs/>
                <w:color w:val="000000"/>
                <w:sz w:val="24"/>
                <w:szCs w:val="24"/>
                <w:lang w:eastAsia="es-ES"/>
              </w:rPr>
              <w:t>CUANTÍA</w:t>
            </w:r>
          </w:p>
        </w:tc>
        <w:tc>
          <w:tcPr>
            <w:tcW w:w="6804" w:type="dxa"/>
          </w:tcPr>
          <w:p w14:paraId="648A57FF" w14:textId="77777777" w:rsidR="00844F53" w:rsidRPr="006E4BA9" w:rsidRDefault="00844F53" w:rsidP="003034E2">
            <w:pPr>
              <w:spacing w:after="0"/>
              <w:jc w:val="both"/>
              <w:rPr>
                <w:rFonts w:asciiTheme="minorHAnsi" w:eastAsia="Times New Roman" w:hAnsiTheme="minorHAnsi" w:cstheme="minorHAnsi"/>
                <w:kern w:val="3"/>
                <w:sz w:val="24"/>
                <w:szCs w:val="24"/>
                <w:lang w:eastAsia="es-ES"/>
              </w:rPr>
            </w:pPr>
            <w:r w:rsidRPr="00AB7D5D">
              <w:rPr>
                <w:rFonts w:asciiTheme="minorHAnsi" w:eastAsia="Times New Roman" w:hAnsiTheme="minorHAnsi" w:cstheme="minorHAnsi"/>
                <w:kern w:val="3"/>
                <w:sz w:val="24"/>
                <w:szCs w:val="24"/>
                <w:lang w:eastAsia="es-ES"/>
              </w:rPr>
              <w:t xml:space="preserve">El </w:t>
            </w:r>
            <w:r w:rsidRPr="00AB7D5D">
              <w:rPr>
                <w:rFonts w:asciiTheme="minorHAnsi" w:eastAsia="Times New Roman" w:hAnsiTheme="minorHAnsi" w:cstheme="minorHAnsi"/>
                <w:sz w:val="24"/>
                <w:szCs w:val="24"/>
                <w:lang w:eastAsia="es-ES"/>
              </w:rPr>
              <w:t>ECIT</w:t>
            </w:r>
            <w:r w:rsidRPr="00AB7D5D">
              <w:rPr>
                <w:rFonts w:asciiTheme="minorHAnsi" w:eastAsia="Times New Roman" w:hAnsiTheme="minorHAnsi" w:cstheme="minorHAnsi"/>
                <w:kern w:val="3"/>
                <w:sz w:val="24"/>
                <w:szCs w:val="24"/>
                <w:lang w:eastAsia="es-ES"/>
              </w:rPr>
              <w:t xml:space="preserve"> abona</w:t>
            </w:r>
            <w:r w:rsidRPr="00AB7D5D">
              <w:rPr>
                <w:rFonts w:asciiTheme="minorHAnsi" w:eastAsia="Times New Roman" w:hAnsiTheme="minorHAnsi" w:cstheme="minorHAnsi"/>
                <w:sz w:val="24"/>
                <w:szCs w:val="24"/>
                <w:lang w:eastAsia="es-ES"/>
              </w:rPr>
              <w:t xml:space="preserve"> </w:t>
            </w:r>
            <w:r w:rsidRPr="006E4BA9">
              <w:rPr>
                <w:rFonts w:asciiTheme="minorHAnsi" w:eastAsia="Times New Roman" w:hAnsiTheme="minorHAnsi" w:cstheme="minorHAnsi"/>
                <w:sz w:val="24"/>
                <w:szCs w:val="24"/>
                <w:lang w:eastAsia="es-ES"/>
              </w:rPr>
              <w:t>663.000</w:t>
            </w:r>
            <w:r w:rsidRPr="00AB7D5D">
              <w:rPr>
                <w:rFonts w:asciiTheme="minorHAnsi" w:eastAsia="Times New Roman" w:hAnsiTheme="minorHAnsi" w:cstheme="minorHAnsi"/>
                <w:sz w:val="24"/>
                <w:szCs w:val="24"/>
                <w:lang w:eastAsia="es-ES"/>
              </w:rPr>
              <w:t xml:space="preserve">€ </w:t>
            </w:r>
            <w:r w:rsidRPr="006E4BA9">
              <w:rPr>
                <w:rFonts w:asciiTheme="minorHAnsi" w:eastAsia="Times New Roman" w:hAnsiTheme="minorHAnsi" w:cstheme="minorHAnsi"/>
                <w:kern w:val="3"/>
                <w:sz w:val="24"/>
                <w:szCs w:val="24"/>
                <w:lang w:eastAsia="es-ES"/>
              </w:rPr>
              <w:t>para que el MITSA entregue y distribuya dichos fondos, de cuya cantidad se</w:t>
            </w:r>
            <w:r>
              <w:rPr>
                <w:rFonts w:asciiTheme="minorHAnsi" w:eastAsia="Times New Roman" w:hAnsiTheme="minorHAnsi" w:cstheme="minorHAnsi"/>
                <w:kern w:val="3"/>
                <w:sz w:val="24"/>
                <w:szCs w:val="24"/>
                <w:lang w:eastAsia="es-ES"/>
              </w:rPr>
              <w:t xml:space="preserve"> </w:t>
            </w:r>
            <w:r w:rsidRPr="006E4BA9">
              <w:rPr>
                <w:rFonts w:asciiTheme="minorHAnsi" w:eastAsia="Times New Roman" w:hAnsiTheme="minorHAnsi" w:cstheme="minorHAnsi"/>
                <w:kern w:val="3"/>
                <w:sz w:val="24"/>
                <w:szCs w:val="24"/>
                <w:lang w:eastAsia="es-ES"/>
              </w:rPr>
              <w:t>detraerán los fondos necesarios para financiar los gastos de auditoría para la</w:t>
            </w:r>
            <w:r>
              <w:rPr>
                <w:rFonts w:asciiTheme="minorHAnsi" w:eastAsia="Times New Roman" w:hAnsiTheme="minorHAnsi" w:cstheme="minorHAnsi"/>
                <w:kern w:val="3"/>
                <w:sz w:val="24"/>
                <w:szCs w:val="24"/>
                <w:lang w:eastAsia="es-ES"/>
              </w:rPr>
              <w:t xml:space="preserve"> </w:t>
            </w:r>
            <w:r w:rsidRPr="006E4BA9">
              <w:rPr>
                <w:rFonts w:asciiTheme="minorHAnsi" w:eastAsia="Times New Roman" w:hAnsiTheme="minorHAnsi" w:cstheme="minorHAnsi"/>
                <w:kern w:val="3"/>
                <w:sz w:val="24"/>
                <w:szCs w:val="24"/>
                <w:lang w:eastAsia="es-ES"/>
              </w:rPr>
              <w:t>justificación.</w:t>
            </w:r>
          </w:p>
        </w:tc>
      </w:tr>
      <w:tr w:rsidR="00844F53" w:rsidRPr="00AB7D5D" w14:paraId="0C658A4C" w14:textId="77777777" w:rsidTr="003034E2">
        <w:trPr>
          <w:trHeight w:val="915"/>
          <w:tblCellSpacing w:w="20" w:type="dxa"/>
        </w:trPr>
        <w:tc>
          <w:tcPr>
            <w:tcW w:w="2122" w:type="dxa"/>
            <w:shd w:val="clear" w:color="auto" w:fill="9CC2E5" w:themeFill="accent5" w:themeFillTint="99"/>
            <w:vAlign w:val="center"/>
          </w:tcPr>
          <w:p w14:paraId="0EF62133" w14:textId="77777777" w:rsidR="00844F53" w:rsidRPr="00AB7D5D" w:rsidRDefault="00844F53" w:rsidP="003034E2">
            <w:pPr>
              <w:spacing w:after="0"/>
              <w:jc w:val="both"/>
              <w:rPr>
                <w:rFonts w:asciiTheme="minorHAnsi" w:hAnsiTheme="minorHAnsi" w:cstheme="minorHAnsi"/>
              </w:rPr>
            </w:pPr>
            <w:r w:rsidRPr="00AB7D5D">
              <w:rPr>
                <w:rFonts w:asciiTheme="minorHAnsi" w:eastAsia="SimSun" w:hAnsiTheme="minorHAnsi" w:cstheme="minorHAnsi"/>
                <w:b/>
                <w:bCs/>
                <w:kern w:val="3"/>
                <w:lang w:eastAsia="zh-CN" w:bidi="hi-IN"/>
              </w:rPr>
              <w:t>OBLIGACIONES ECONÓMICAS CONVENIDAS</w:t>
            </w:r>
          </w:p>
        </w:tc>
        <w:tc>
          <w:tcPr>
            <w:tcW w:w="6804" w:type="dxa"/>
            <w:vAlign w:val="center"/>
          </w:tcPr>
          <w:p w14:paraId="13645D8C" w14:textId="77777777" w:rsidR="00844F53" w:rsidRPr="00AB7D5D" w:rsidRDefault="00844F53" w:rsidP="003034E2">
            <w:pPr>
              <w:widowControl w:val="0"/>
              <w:suppressLineNumbers/>
              <w:spacing w:after="0" w:line="240" w:lineRule="auto"/>
              <w:jc w:val="both"/>
              <w:rPr>
                <w:rFonts w:asciiTheme="minorHAnsi" w:eastAsia="Times New Roman" w:hAnsiTheme="minorHAnsi" w:cstheme="minorHAnsi"/>
                <w:color w:val="000000"/>
                <w:sz w:val="24"/>
                <w:szCs w:val="24"/>
                <w:lang w:eastAsia="es-ES"/>
              </w:rPr>
            </w:pPr>
            <w:r w:rsidRPr="00AB7D5D">
              <w:rPr>
                <w:rFonts w:asciiTheme="minorHAnsi" w:eastAsia="Times New Roman" w:hAnsiTheme="minorHAnsi" w:cstheme="minorHAnsi"/>
                <w:color w:val="000000"/>
                <w:sz w:val="24"/>
                <w:szCs w:val="24"/>
                <w:lang w:eastAsia="es-ES"/>
              </w:rPr>
              <w:t xml:space="preserve">El </w:t>
            </w:r>
            <w:r w:rsidRPr="00AB7D5D">
              <w:rPr>
                <w:rFonts w:asciiTheme="minorHAnsi" w:eastAsia="Times New Roman" w:hAnsiTheme="minorHAnsi" w:cstheme="minorHAnsi"/>
                <w:sz w:val="24"/>
                <w:szCs w:val="24"/>
                <w:lang w:eastAsia="es-ES"/>
              </w:rPr>
              <w:t>Matadero Insular de Tenerife S.A. a</w:t>
            </w:r>
            <w:r w:rsidRPr="00AB7D5D">
              <w:rPr>
                <w:rFonts w:asciiTheme="minorHAnsi" w:eastAsia="Times New Roman" w:hAnsiTheme="minorHAnsi" w:cstheme="minorHAnsi"/>
                <w:color w:val="000000"/>
                <w:sz w:val="24"/>
                <w:szCs w:val="24"/>
                <w:lang w:eastAsia="es-ES"/>
              </w:rPr>
              <w:t>sume la tramitación y gestión ante el Cabildo de Tenerife de las ayudas a los beneficiarios, en los términos expresados en el convenio, sin contraprestación alguna.</w:t>
            </w:r>
          </w:p>
        </w:tc>
      </w:tr>
      <w:bookmarkEnd w:id="0"/>
    </w:tbl>
    <w:p w14:paraId="63E41D39" w14:textId="77777777" w:rsidR="00844F53" w:rsidRDefault="00844F53">
      <w:pPr>
        <w:widowControl w:val="0"/>
        <w:spacing w:after="0" w:line="240" w:lineRule="auto"/>
        <w:jc w:val="center"/>
        <w:rPr>
          <w:rFonts w:asciiTheme="minorHAnsi" w:eastAsia="SimSun" w:hAnsiTheme="minorHAnsi" w:cstheme="minorHAnsi"/>
          <w:b/>
          <w:bCs/>
          <w:kern w:val="3"/>
          <w:sz w:val="32"/>
          <w:szCs w:val="32"/>
          <w:lang w:eastAsia="zh-CN" w:bidi="hi-IN"/>
        </w:rPr>
      </w:pPr>
    </w:p>
    <w:p w14:paraId="1C848007" w14:textId="77777777" w:rsidR="00844F53" w:rsidRDefault="00844F53">
      <w:pPr>
        <w:widowControl w:val="0"/>
        <w:spacing w:after="0" w:line="240" w:lineRule="auto"/>
        <w:jc w:val="center"/>
        <w:rPr>
          <w:rFonts w:asciiTheme="minorHAnsi" w:eastAsia="SimSun" w:hAnsiTheme="minorHAnsi" w:cstheme="minorHAnsi"/>
          <w:b/>
          <w:bCs/>
          <w:kern w:val="3"/>
          <w:sz w:val="32"/>
          <w:szCs w:val="32"/>
          <w:lang w:eastAsia="zh-CN" w:bidi="hi-IN"/>
        </w:rPr>
      </w:pPr>
    </w:p>
    <w:p w14:paraId="561E8E2E" w14:textId="77777777" w:rsidR="004C27AF" w:rsidRDefault="004C27AF">
      <w:pPr>
        <w:widowControl w:val="0"/>
        <w:spacing w:after="0" w:line="240" w:lineRule="auto"/>
        <w:jc w:val="center"/>
        <w:rPr>
          <w:rFonts w:asciiTheme="minorHAnsi" w:eastAsia="SimSun" w:hAnsiTheme="minorHAnsi" w:cstheme="minorHAnsi"/>
          <w:b/>
          <w:bCs/>
          <w:kern w:val="3"/>
          <w:sz w:val="32"/>
          <w:szCs w:val="32"/>
          <w:lang w:eastAsia="zh-CN" w:bidi="hi-IN"/>
        </w:rPr>
      </w:pPr>
    </w:p>
    <w:p w14:paraId="569B2EAF" w14:textId="77777777" w:rsidR="00844F53" w:rsidRPr="00AB7D5D" w:rsidRDefault="00844F53">
      <w:pPr>
        <w:widowControl w:val="0"/>
        <w:spacing w:after="0" w:line="240" w:lineRule="auto"/>
        <w:jc w:val="center"/>
        <w:rPr>
          <w:rFonts w:asciiTheme="minorHAnsi" w:eastAsia="SimSun" w:hAnsiTheme="minorHAnsi" w:cstheme="minorHAnsi"/>
          <w:b/>
          <w:bCs/>
          <w:kern w:val="3"/>
          <w:sz w:val="32"/>
          <w:szCs w:val="32"/>
          <w:lang w:eastAsia="zh-CN" w:bidi="hi-IN"/>
        </w:rPr>
      </w:pPr>
    </w:p>
    <w:p w14:paraId="1988BD69" w14:textId="77777777" w:rsidR="00DD5378" w:rsidRPr="00AB7D5D" w:rsidRDefault="00DD5378">
      <w:pPr>
        <w:widowControl w:val="0"/>
        <w:spacing w:after="0" w:line="240" w:lineRule="auto"/>
        <w:jc w:val="center"/>
        <w:rPr>
          <w:rFonts w:asciiTheme="minorHAnsi" w:eastAsia="SimSun" w:hAnsiTheme="minorHAnsi" w:cstheme="minorHAnsi"/>
          <w:b/>
          <w:bCs/>
          <w:kern w:val="3"/>
          <w:sz w:val="32"/>
          <w:szCs w:val="32"/>
          <w:lang w:eastAsia="zh-CN" w:bidi="hi-IN"/>
        </w:rPr>
      </w:pPr>
    </w:p>
    <w:tbl>
      <w:tblPr>
        <w:tblStyle w:val="Tablaconcuadrcula"/>
        <w:tblW w:w="0" w:type="auto"/>
        <w:tblCellSpacing w:w="20" w:type="dxa"/>
        <w:tblCellMar>
          <w:top w:w="57" w:type="dxa"/>
          <w:bottom w:w="57" w:type="dxa"/>
        </w:tblCellMar>
        <w:tblLook w:val="04A0" w:firstRow="1" w:lastRow="0" w:firstColumn="1" w:lastColumn="0" w:noHBand="0" w:noVBand="1"/>
      </w:tblPr>
      <w:tblGrid>
        <w:gridCol w:w="2182"/>
        <w:gridCol w:w="6864"/>
      </w:tblGrid>
      <w:tr w:rsidR="00251F59" w:rsidRPr="00AB7D5D" w14:paraId="224FEFEC" w14:textId="77777777" w:rsidTr="00EC61DE">
        <w:trPr>
          <w:trHeight w:val="445"/>
          <w:tblCellSpacing w:w="20" w:type="dxa"/>
        </w:trPr>
        <w:tc>
          <w:tcPr>
            <w:tcW w:w="8926" w:type="dxa"/>
            <w:gridSpan w:val="2"/>
            <w:shd w:val="clear" w:color="auto" w:fill="9CC2E5" w:themeFill="accent5" w:themeFillTint="99"/>
          </w:tcPr>
          <w:p w14:paraId="75CF0717" w14:textId="264D9C2D" w:rsidR="00251F59" w:rsidRPr="00AB7D5D" w:rsidRDefault="00251F59" w:rsidP="00EC61DE">
            <w:pPr>
              <w:tabs>
                <w:tab w:val="left" w:pos="3384"/>
              </w:tabs>
              <w:spacing w:after="0"/>
              <w:jc w:val="center"/>
              <w:rPr>
                <w:rFonts w:asciiTheme="minorHAnsi" w:eastAsia="SimSun" w:hAnsiTheme="minorHAnsi" w:cstheme="minorHAnsi"/>
                <w:b/>
                <w:bCs/>
                <w:kern w:val="3"/>
                <w:sz w:val="24"/>
                <w:szCs w:val="24"/>
                <w:lang w:eastAsia="zh-CN" w:bidi="hi-IN"/>
              </w:rPr>
            </w:pPr>
            <w:bookmarkStart w:id="1" w:name="_Hlk192245742"/>
            <w:r w:rsidRPr="00AB7D5D">
              <w:rPr>
                <w:rFonts w:asciiTheme="minorHAnsi" w:eastAsia="SimSun" w:hAnsiTheme="minorHAnsi" w:cstheme="minorHAnsi"/>
                <w:b/>
                <w:bCs/>
                <w:kern w:val="3"/>
                <w:sz w:val="24"/>
                <w:szCs w:val="24"/>
                <w:lang w:eastAsia="zh-CN" w:bidi="hi-IN"/>
              </w:rPr>
              <w:lastRenderedPageBreak/>
              <w:t>202</w:t>
            </w:r>
            <w:r>
              <w:rPr>
                <w:rFonts w:asciiTheme="minorHAnsi" w:eastAsia="SimSun" w:hAnsiTheme="minorHAnsi" w:cstheme="minorHAnsi"/>
                <w:b/>
                <w:bCs/>
                <w:kern w:val="3"/>
                <w:sz w:val="24"/>
                <w:szCs w:val="24"/>
                <w:lang w:eastAsia="zh-CN" w:bidi="hi-IN"/>
              </w:rPr>
              <w:t>4</w:t>
            </w:r>
          </w:p>
        </w:tc>
      </w:tr>
      <w:tr w:rsidR="00251F59" w:rsidRPr="00AB7D5D" w14:paraId="6779CCEB" w14:textId="77777777" w:rsidTr="00EC61DE">
        <w:trPr>
          <w:trHeight w:val="1685"/>
          <w:tblCellSpacing w:w="20" w:type="dxa"/>
        </w:trPr>
        <w:tc>
          <w:tcPr>
            <w:tcW w:w="8926" w:type="dxa"/>
            <w:gridSpan w:val="2"/>
            <w:shd w:val="clear" w:color="auto" w:fill="9CC2E5" w:themeFill="accent5" w:themeFillTint="99"/>
          </w:tcPr>
          <w:p w14:paraId="6FB4003B" w14:textId="46D83207" w:rsidR="00251F59" w:rsidRPr="00AB7D5D" w:rsidRDefault="00251F59" w:rsidP="00EC61DE">
            <w:pPr>
              <w:spacing w:after="0"/>
              <w:jc w:val="both"/>
              <w:rPr>
                <w:rFonts w:asciiTheme="minorHAnsi" w:hAnsiTheme="minorHAnsi" w:cstheme="minorHAnsi"/>
                <w:sz w:val="24"/>
                <w:szCs w:val="24"/>
              </w:rPr>
            </w:pPr>
            <w:r w:rsidRPr="00AB7D5D">
              <w:rPr>
                <w:rFonts w:asciiTheme="minorHAnsi" w:eastAsia="SimSun" w:hAnsiTheme="minorHAnsi" w:cstheme="minorHAnsi"/>
                <w:b/>
                <w:bCs/>
                <w:kern w:val="3"/>
                <w:sz w:val="24"/>
                <w:szCs w:val="24"/>
                <w:lang w:eastAsia="zh-CN" w:bidi="hi-IN"/>
              </w:rPr>
              <w:t>CONVENIO DE COLABORACIÓN ENTRE EL EXCMO. CABILDO INSULAR DE TENERIFE Y EL MATADERO INSULAR DE TENERIFE, PARA LA GESTIÓN Y DISTRIBUCIÓN DE LOS FONDOS DESTINADOS A LA FINANCIACIÓN DEL COSTE TOTAL DE LAS TARIFAS DE FAENADO DE CANALES A ABONAR POR LOS USUARIOS DEL MATADERO</w:t>
            </w:r>
          </w:p>
        </w:tc>
      </w:tr>
      <w:tr w:rsidR="00251F59" w:rsidRPr="00AB7D5D" w14:paraId="7A97A201" w14:textId="77777777" w:rsidTr="00EC61DE">
        <w:trPr>
          <w:trHeight w:val="565"/>
          <w:tblCellSpacing w:w="20" w:type="dxa"/>
        </w:trPr>
        <w:tc>
          <w:tcPr>
            <w:tcW w:w="2122" w:type="dxa"/>
            <w:shd w:val="clear" w:color="auto" w:fill="9CC2E5" w:themeFill="accent5" w:themeFillTint="99"/>
            <w:vAlign w:val="center"/>
          </w:tcPr>
          <w:p w14:paraId="46B74C61" w14:textId="77777777" w:rsidR="00251F59" w:rsidRPr="00AB7D5D" w:rsidRDefault="00251F59" w:rsidP="00EC61DE">
            <w:pPr>
              <w:pStyle w:val="Standard"/>
              <w:suppressAutoHyphens w:val="0"/>
              <w:spacing w:after="0" w:line="240" w:lineRule="auto"/>
              <w:jc w:val="both"/>
              <w:rPr>
                <w:rFonts w:asciiTheme="minorHAnsi" w:eastAsia="Times New Roman" w:hAnsiTheme="minorHAnsi" w:cstheme="minorHAnsi"/>
                <w:b/>
                <w:bCs/>
                <w:color w:val="000000"/>
                <w:lang w:eastAsia="es-ES"/>
              </w:rPr>
            </w:pPr>
            <w:r w:rsidRPr="00AB7D5D">
              <w:rPr>
                <w:rFonts w:asciiTheme="minorHAnsi" w:eastAsia="Times New Roman" w:hAnsiTheme="minorHAnsi" w:cstheme="minorHAnsi"/>
                <w:b/>
                <w:bCs/>
                <w:color w:val="000000"/>
                <w:lang w:eastAsia="es-ES"/>
              </w:rPr>
              <w:t>PARTES</w:t>
            </w:r>
          </w:p>
          <w:p w14:paraId="00FA0C7E" w14:textId="77777777" w:rsidR="00251F59" w:rsidRPr="00AB7D5D" w:rsidRDefault="00251F59" w:rsidP="00EC61DE">
            <w:pPr>
              <w:spacing w:after="0"/>
              <w:jc w:val="both"/>
              <w:rPr>
                <w:rFonts w:asciiTheme="minorHAnsi" w:hAnsiTheme="minorHAnsi" w:cstheme="minorHAnsi"/>
              </w:rPr>
            </w:pPr>
            <w:r w:rsidRPr="00AB7D5D">
              <w:rPr>
                <w:rFonts w:asciiTheme="minorHAnsi" w:eastAsia="Times New Roman" w:hAnsiTheme="minorHAnsi" w:cstheme="minorHAnsi"/>
                <w:b/>
                <w:bCs/>
                <w:color w:val="000000"/>
                <w:lang w:eastAsia="es-ES"/>
              </w:rPr>
              <w:t>FIRMANTES</w:t>
            </w:r>
          </w:p>
        </w:tc>
        <w:tc>
          <w:tcPr>
            <w:tcW w:w="6804" w:type="dxa"/>
            <w:vAlign w:val="center"/>
          </w:tcPr>
          <w:p w14:paraId="13BDFCCB" w14:textId="77777777" w:rsidR="00251F59" w:rsidRPr="00AB7D5D" w:rsidRDefault="00251F59" w:rsidP="00EC61DE">
            <w:pPr>
              <w:spacing w:after="0"/>
              <w:jc w:val="both"/>
              <w:rPr>
                <w:rFonts w:asciiTheme="minorHAnsi" w:hAnsiTheme="minorHAnsi" w:cstheme="minorHAnsi"/>
                <w:sz w:val="24"/>
                <w:szCs w:val="24"/>
              </w:rPr>
            </w:pPr>
            <w:r w:rsidRPr="00AB7D5D">
              <w:rPr>
                <w:rFonts w:asciiTheme="minorHAnsi" w:eastAsia="Times New Roman" w:hAnsiTheme="minorHAnsi" w:cstheme="minorHAnsi"/>
                <w:sz w:val="24"/>
                <w:szCs w:val="24"/>
                <w:lang w:eastAsia="es-ES"/>
              </w:rPr>
              <w:t>Excmo. Cabildo Insular de Tenerife y Matadero Insular de Tenerife.</w:t>
            </w:r>
          </w:p>
        </w:tc>
      </w:tr>
      <w:tr w:rsidR="00251F59" w:rsidRPr="00AB7D5D" w14:paraId="0E7560CD" w14:textId="77777777" w:rsidTr="00EC61DE">
        <w:trPr>
          <w:trHeight w:val="483"/>
          <w:tblCellSpacing w:w="20" w:type="dxa"/>
        </w:trPr>
        <w:tc>
          <w:tcPr>
            <w:tcW w:w="2122" w:type="dxa"/>
            <w:shd w:val="clear" w:color="auto" w:fill="9CC2E5" w:themeFill="accent5" w:themeFillTint="99"/>
            <w:vAlign w:val="center"/>
          </w:tcPr>
          <w:p w14:paraId="262EF6CA" w14:textId="77777777" w:rsidR="00251F59" w:rsidRPr="00AB7D5D" w:rsidRDefault="00251F59" w:rsidP="00EC61DE">
            <w:pPr>
              <w:spacing w:after="0"/>
              <w:jc w:val="both"/>
              <w:rPr>
                <w:rFonts w:asciiTheme="minorHAnsi" w:hAnsiTheme="minorHAnsi" w:cstheme="minorHAnsi"/>
              </w:rPr>
            </w:pPr>
            <w:r w:rsidRPr="00AB7D5D">
              <w:rPr>
                <w:rFonts w:asciiTheme="minorHAnsi" w:eastAsia="Times New Roman" w:hAnsiTheme="minorHAnsi" w:cstheme="minorHAnsi"/>
                <w:b/>
                <w:bCs/>
                <w:kern w:val="3"/>
              </w:rPr>
              <w:t>OBJETO</w:t>
            </w:r>
          </w:p>
        </w:tc>
        <w:tc>
          <w:tcPr>
            <w:tcW w:w="6804" w:type="dxa"/>
            <w:vAlign w:val="center"/>
          </w:tcPr>
          <w:p w14:paraId="72BE6D56" w14:textId="0AE37FAC" w:rsidR="00251F59" w:rsidRPr="006E4BA9" w:rsidRDefault="00251F59" w:rsidP="006E4BA9">
            <w:pPr>
              <w:spacing w:after="0"/>
              <w:jc w:val="both"/>
              <w:rPr>
                <w:rFonts w:asciiTheme="minorHAnsi" w:eastAsia="Times New Roman" w:hAnsiTheme="minorHAnsi" w:cstheme="minorHAnsi"/>
                <w:sz w:val="24"/>
                <w:szCs w:val="24"/>
              </w:rPr>
            </w:pPr>
            <w:r w:rsidRPr="00AB7D5D">
              <w:rPr>
                <w:rFonts w:asciiTheme="minorHAnsi" w:eastAsia="Times New Roman" w:hAnsiTheme="minorHAnsi" w:cstheme="minorHAnsi"/>
                <w:sz w:val="24"/>
                <w:szCs w:val="24"/>
              </w:rPr>
              <w:t xml:space="preserve">Regular </w:t>
            </w:r>
            <w:r w:rsidR="006E4BA9" w:rsidRPr="006E4BA9">
              <w:rPr>
                <w:rFonts w:asciiTheme="minorHAnsi" w:eastAsia="Times New Roman" w:hAnsiTheme="minorHAnsi" w:cstheme="minorHAnsi"/>
                <w:sz w:val="24"/>
                <w:szCs w:val="24"/>
              </w:rPr>
              <w:t>la colaboración entre el Cabildo Insular de</w:t>
            </w:r>
            <w:r w:rsidR="006E4BA9">
              <w:rPr>
                <w:rFonts w:asciiTheme="minorHAnsi" w:eastAsia="Times New Roman" w:hAnsiTheme="minorHAnsi" w:cstheme="minorHAnsi"/>
                <w:sz w:val="24"/>
                <w:szCs w:val="24"/>
              </w:rPr>
              <w:t xml:space="preserve"> </w:t>
            </w:r>
            <w:r w:rsidR="006E4BA9" w:rsidRPr="006E4BA9">
              <w:rPr>
                <w:rFonts w:asciiTheme="minorHAnsi" w:eastAsia="Times New Roman" w:hAnsiTheme="minorHAnsi" w:cstheme="minorHAnsi"/>
                <w:sz w:val="24"/>
                <w:szCs w:val="24"/>
              </w:rPr>
              <w:t>Tenerife, a través del Servicio Técnico de Ganadería y Pesca, y el Matadero Insular de</w:t>
            </w:r>
            <w:r w:rsidR="006E4BA9">
              <w:rPr>
                <w:rFonts w:asciiTheme="minorHAnsi" w:eastAsia="Times New Roman" w:hAnsiTheme="minorHAnsi" w:cstheme="minorHAnsi"/>
                <w:sz w:val="24"/>
                <w:szCs w:val="24"/>
              </w:rPr>
              <w:t xml:space="preserve"> </w:t>
            </w:r>
            <w:r w:rsidR="006E4BA9" w:rsidRPr="006E4BA9">
              <w:rPr>
                <w:rFonts w:asciiTheme="minorHAnsi" w:eastAsia="Times New Roman" w:hAnsiTheme="minorHAnsi" w:cstheme="minorHAnsi"/>
                <w:sz w:val="24"/>
                <w:szCs w:val="24"/>
              </w:rPr>
              <w:t>Tenerife, S.A. (en adelante MITSA), para la gestión y distribución de los fondos públicos destinados a financiar el coste total de las tarifas de faenado de canales que deban abonar los usuarios del matadero</w:t>
            </w:r>
            <w:r w:rsidRPr="006E4BA9">
              <w:rPr>
                <w:rFonts w:asciiTheme="minorHAnsi" w:eastAsia="Times New Roman" w:hAnsiTheme="minorHAnsi" w:cstheme="minorHAnsi"/>
                <w:sz w:val="24"/>
                <w:szCs w:val="24"/>
              </w:rPr>
              <w:t>.</w:t>
            </w:r>
          </w:p>
        </w:tc>
      </w:tr>
      <w:tr w:rsidR="00251F59" w:rsidRPr="00AB7D5D" w14:paraId="6D34F2C9" w14:textId="77777777" w:rsidTr="00EC61DE">
        <w:trPr>
          <w:trHeight w:val="466"/>
          <w:tblCellSpacing w:w="20" w:type="dxa"/>
        </w:trPr>
        <w:tc>
          <w:tcPr>
            <w:tcW w:w="2122" w:type="dxa"/>
            <w:shd w:val="clear" w:color="auto" w:fill="9CC2E5" w:themeFill="accent5" w:themeFillTint="99"/>
            <w:vAlign w:val="center"/>
          </w:tcPr>
          <w:p w14:paraId="480F42F5" w14:textId="77777777" w:rsidR="00251F59" w:rsidRPr="00AB7D5D" w:rsidRDefault="00251F59" w:rsidP="00EC61DE">
            <w:pPr>
              <w:spacing w:after="0"/>
              <w:jc w:val="both"/>
              <w:rPr>
                <w:rFonts w:asciiTheme="minorHAnsi" w:hAnsiTheme="minorHAnsi" w:cstheme="minorHAnsi"/>
              </w:rPr>
            </w:pPr>
            <w:r w:rsidRPr="00AB7D5D">
              <w:rPr>
                <w:rFonts w:asciiTheme="minorHAnsi" w:eastAsia="Times New Roman" w:hAnsiTheme="minorHAnsi" w:cstheme="minorHAnsi"/>
                <w:b/>
                <w:bCs/>
                <w:color w:val="000000"/>
                <w:lang w:eastAsia="es-ES"/>
              </w:rPr>
              <w:t>DURACIÓN</w:t>
            </w:r>
          </w:p>
        </w:tc>
        <w:tc>
          <w:tcPr>
            <w:tcW w:w="6804" w:type="dxa"/>
            <w:vAlign w:val="center"/>
          </w:tcPr>
          <w:p w14:paraId="0C888A79" w14:textId="1C14B9EE" w:rsidR="00251F59" w:rsidRPr="00AB7D5D" w:rsidRDefault="00251F59" w:rsidP="00EC61DE">
            <w:pPr>
              <w:spacing w:after="0"/>
              <w:jc w:val="both"/>
              <w:rPr>
                <w:rFonts w:asciiTheme="minorHAnsi" w:hAnsiTheme="minorHAnsi" w:cstheme="minorHAnsi"/>
                <w:sz w:val="24"/>
                <w:szCs w:val="24"/>
              </w:rPr>
            </w:pPr>
            <w:r w:rsidRPr="00AB7D5D">
              <w:rPr>
                <w:rFonts w:asciiTheme="minorHAnsi" w:eastAsia="Times New Roman" w:hAnsiTheme="minorHAnsi" w:cstheme="minorHAnsi"/>
                <w:sz w:val="24"/>
                <w:szCs w:val="24"/>
                <w:lang w:eastAsia="es-ES"/>
              </w:rPr>
              <w:t xml:space="preserve">Entró en vigor </w:t>
            </w:r>
            <w:r w:rsidR="006E4BA9">
              <w:rPr>
                <w:rFonts w:asciiTheme="minorHAnsi" w:eastAsia="Times New Roman" w:hAnsiTheme="minorHAnsi" w:cstheme="minorHAnsi"/>
                <w:sz w:val="24"/>
                <w:szCs w:val="24"/>
                <w:lang w:eastAsia="es-ES"/>
              </w:rPr>
              <w:t>al día siguiente de su firma</w:t>
            </w:r>
            <w:r w:rsidRPr="00AB7D5D">
              <w:rPr>
                <w:rFonts w:asciiTheme="minorHAnsi" w:eastAsia="Times New Roman" w:hAnsiTheme="minorHAnsi" w:cstheme="minorHAnsi"/>
                <w:sz w:val="24"/>
                <w:szCs w:val="24"/>
                <w:lang w:eastAsia="es-ES"/>
              </w:rPr>
              <w:t xml:space="preserve"> y finaliza transcurridos 3 meses desde la terminación del período subvencionable o, en su caso, desde que se hayan agotado los fondos. </w:t>
            </w:r>
            <w:r w:rsidR="006E4BA9">
              <w:rPr>
                <w:rFonts w:asciiTheme="minorHAnsi" w:eastAsia="Times New Roman" w:hAnsiTheme="minorHAnsi" w:cstheme="minorHAnsi"/>
                <w:sz w:val="24"/>
                <w:szCs w:val="24"/>
                <w:lang w:eastAsia="es-ES"/>
              </w:rPr>
              <w:t xml:space="preserve">Se firmó el 29 de abril de 2024. </w:t>
            </w:r>
            <w:r w:rsidRPr="00AB7D5D">
              <w:rPr>
                <w:rFonts w:asciiTheme="minorHAnsi" w:eastAsia="Times New Roman" w:hAnsiTheme="minorHAnsi" w:cstheme="minorHAnsi"/>
                <w:sz w:val="24"/>
                <w:szCs w:val="24"/>
                <w:lang w:eastAsia="es-ES"/>
              </w:rPr>
              <w:t xml:space="preserve">Los fondos se agotaron el </w:t>
            </w:r>
            <w:r>
              <w:rPr>
                <w:rFonts w:asciiTheme="minorHAnsi" w:eastAsia="Times New Roman" w:hAnsiTheme="minorHAnsi" w:cstheme="minorHAnsi"/>
                <w:sz w:val="24"/>
                <w:szCs w:val="24"/>
                <w:lang w:eastAsia="es-ES"/>
              </w:rPr>
              <w:t>10</w:t>
            </w:r>
            <w:r w:rsidRPr="00AB7D5D">
              <w:rPr>
                <w:rFonts w:asciiTheme="minorHAnsi" w:eastAsia="Times New Roman" w:hAnsiTheme="minorHAnsi" w:cstheme="minorHAnsi"/>
                <w:sz w:val="24"/>
                <w:szCs w:val="24"/>
                <w:lang w:eastAsia="es-ES"/>
              </w:rPr>
              <w:t xml:space="preserve"> de </w:t>
            </w:r>
            <w:r>
              <w:rPr>
                <w:rFonts w:asciiTheme="minorHAnsi" w:eastAsia="Times New Roman" w:hAnsiTheme="minorHAnsi" w:cstheme="minorHAnsi"/>
                <w:sz w:val="24"/>
                <w:szCs w:val="24"/>
                <w:lang w:eastAsia="es-ES"/>
              </w:rPr>
              <w:t>marzo</w:t>
            </w:r>
            <w:r w:rsidRPr="00AB7D5D">
              <w:rPr>
                <w:rFonts w:asciiTheme="minorHAnsi" w:eastAsia="Times New Roman" w:hAnsiTheme="minorHAnsi" w:cstheme="minorHAnsi"/>
                <w:sz w:val="24"/>
                <w:szCs w:val="24"/>
                <w:lang w:eastAsia="es-ES"/>
              </w:rPr>
              <w:t xml:space="preserve"> de 202</w:t>
            </w:r>
            <w:r>
              <w:rPr>
                <w:rFonts w:asciiTheme="minorHAnsi" w:eastAsia="Times New Roman" w:hAnsiTheme="minorHAnsi" w:cstheme="minorHAnsi"/>
                <w:sz w:val="24"/>
                <w:szCs w:val="24"/>
                <w:lang w:eastAsia="es-ES"/>
              </w:rPr>
              <w:t>5</w:t>
            </w:r>
            <w:r w:rsidRPr="00AB7D5D">
              <w:rPr>
                <w:rFonts w:asciiTheme="minorHAnsi" w:eastAsia="Times New Roman" w:hAnsiTheme="minorHAnsi" w:cstheme="minorHAnsi"/>
                <w:sz w:val="24"/>
                <w:szCs w:val="24"/>
                <w:lang w:eastAsia="es-ES"/>
              </w:rPr>
              <w:t>.</w:t>
            </w:r>
          </w:p>
        </w:tc>
      </w:tr>
      <w:tr w:rsidR="00251F59" w:rsidRPr="00AB7D5D" w14:paraId="0A8BD072" w14:textId="77777777" w:rsidTr="00EC61DE">
        <w:trPr>
          <w:trHeight w:val="483"/>
          <w:tblCellSpacing w:w="20" w:type="dxa"/>
        </w:trPr>
        <w:tc>
          <w:tcPr>
            <w:tcW w:w="2122" w:type="dxa"/>
            <w:shd w:val="clear" w:color="auto" w:fill="9CC2E5" w:themeFill="accent5" w:themeFillTint="99"/>
            <w:vAlign w:val="center"/>
          </w:tcPr>
          <w:p w14:paraId="2352F704" w14:textId="77777777" w:rsidR="00251F59" w:rsidRPr="00AB7D5D" w:rsidRDefault="00251F59" w:rsidP="00EC61DE">
            <w:pPr>
              <w:spacing w:after="0"/>
              <w:jc w:val="both"/>
              <w:rPr>
                <w:rFonts w:asciiTheme="minorHAnsi" w:eastAsia="Times New Roman" w:hAnsiTheme="minorHAnsi" w:cstheme="minorHAnsi"/>
                <w:b/>
                <w:bCs/>
                <w:color w:val="000000"/>
                <w:sz w:val="24"/>
                <w:szCs w:val="24"/>
                <w:lang w:eastAsia="es-ES"/>
              </w:rPr>
            </w:pPr>
            <w:r w:rsidRPr="00AB7D5D">
              <w:rPr>
                <w:rFonts w:asciiTheme="minorHAnsi" w:eastAsia="Times New Roman" w:hAnsiTheme="minorHAnsi" w:cstheme="minorHAnsi"/>
                <w:b/>
                <w:bCs/>
                <w:color w:val="000000"/>
                <w:sz w:val="24"/>
                <w:szCs w:val="24"/>
                <w:lang w:eastAsia="es-ES"/>
              </w:rPr>
              <w:t>MODIFICACIÓN</w:t>
            </w:r>
          </w:p>
        </w:tc>
        <w:tc>
          <w:tcPr>
            <w:tcW w:w="6804" w:type="dxa"/>
          </w:tcPr>
          <w:p w14:paraId="40DB20CE" w14:textId="37AE0B62" w:rsidR="00251F59" w:rsidRPr="00AB7D5D" w:rsidRDefault="00251F59" w:rsidP="00EC61DE">
            <w:pPr>
              <w:spacing w:after="0"/>
              <w:jc w:val="both"/>
              <w:rPr>
                <w:rFonts w:asciiTheme="minorHAnsi" w:eastAsia="Times New Roman" w:hAnsiTheme="minorHAnsi" w:cstheme="minorHAnsi"/>
                <w:b/>
                <w:bCs/>
                <w:kern w:val="3"/>
                <w:sz w:val="24"/>
                <w:szCs w:val="24"/>
                <w:lang w:eastAsia="es-ES"/>
              </w:rPr>
            </w:pPr>
            <w:r w:rsidRPr="00AB7D5D">
              <w:rPr>
                <w:rFonts w:asciiTheme="minorHAnsi" w:eastAsia="Times New Roman" w:hAnsiTheme="minorHAnsi" w:cstheme="minorHAnsi"/>
                <w:kern w:val="3"/>
                <w:sz w:val="24"/>
                <w:szCs w:val="24"/>
                <w:lang w:eastAsia="es-ES"/>
              </w:rPr>
              <w:t xml:space="preserve">Se modifica </w:t>
            </w:r>
            <w:r w:rsidR="00D05A24" w:rsidRPr="00004A4E">
              <w:rPr>
                <w:rFonts w:asciiTheme="minorHAnsi" w:eastAsia="Times New Roman" w:hAnsiTheme="minorHAnsi" w:cstheme="minorHAnsi"/>
                <w:kern w:val="3"/>
                <w:sz w:val="24"/>
                <w:szCs w:val="24"/>
                <w:lang w:eastAsia="es-ES"/>
              </w:rPr>
              <w:t>el punto primero de la cláusula tercera</w:t>
            </w:r>
            <w:r w:rsidRPr="00AB7D5D">
              <w:rPr>
                <w:rFonts w:asciiTheme="minorHAnsi" w:eastAsia="Times New Roman" w:hAnsiTheme="minorHAnsi" w:cstheme="minorHAnsi"/>
                <w:kern w:val="3"/>
                <w:sz w:val="24"/>
                <w:szCs w:val="24"/>
                <w:lang w:eastAsia="es-ES"/>
              </w:rPr>
              <w:t xml:space="preserve">, </w:t>
            </w:r>
            <w:r w:rsidR="00D05A24">
              <w:rPr>
                <w:rFonts w:asciiTheme="minorHAnsi" w:eastAsia="Times New Roman" w:hAnsiTheme="minorHAnsi" w:cstheme="minorHAnsi"/>
                <w:kern w:val="3"/>
                <w:sz w:val="24"/>
                <w:szCs w:val="24"/>
                <w:lang w:eastAsia="es-ES"/>
              </w:rPr>
              <w:t xml:space="preserve">incluyendo el </w:t>
            </w:r>
            <w:r w:rsidR="00D05A24" w:rsidRPr="00D05A24">
              <w:rPr>
                <w:rFonts w:asciiTheme="minorHAnsi" w:eastAsia="Times New Roman" w:hAnsiTheme="minorHAnsi" w:cstheme="minorHAnsi"/>
                <w:kern w:val="3"/>
                <w:sz w:val="24"/>
                <w:szCs w:val="24"/>
                <w:lang w:eastAsia="es-ES"/>
              </w:rPr>
              <w:t>siguiente requisito</w:t>
            </w:r>
            <w:r w:rsidR="00D05A24">
              <w:rPr>
                <w:rFonts w:asciiTheme="minorHAnsi" w:eastAsia="Times New Roman" w:hAnsiTheme="minorHAnsi" w:cstheme="minorHAnsi"/>
                <w:kern w:val="3"/>
                <w:sz w:val="24"/>
                <w:szCs w:val="24"/>
                <w:lang w:eastAsia="es-ES"/>
              </w:rPr>
              <w:t>:</w:t>
            </w:r>
          </w:p>
          <w:p w14:paraId="014F34A1" w14:textId="77777777" w:rsidR="00251F59" w:rsidRDefault="00251F59" w:rsidP="00004A4E">
            <w:pPr>
              <w:spacing w:after="0"/>
              <w:jc w:val="both"/>
              <w:rPr>
                <w:rFonts w:asciiTheme="minorHAnsi" w:eastAsia="Times New Roman" w:hAnsiTheme="minorHAnsi" w:cstheme="minorHAnsi"/>
                <w:i/>
                <w:iCs/>
                <w:kern w:val="3"/>
                <w:sz w:val="24"/>
                <w:szCs w:val="24"/>
                <w:lang w:eastAsia="es-ES"/>
              </w:rPr>
            </w:pPr>
            <w:r w:rsidRPr="00AB7D5D">
              <w:rPr>
                <w:rFonts w:asciiTheme="minorHAnsi" w:eastAsia="Times New Roman" w:hAnsiTheme="minorHAnsi" w:cstheme="minorHAnsi"/>
                <w:i/>
                <w:iCs/>
                <w:kern w:val="3"/>
                <w:sz w:val="24"/>
                <w:szCs w:val="24"/>
                <w:lang w:eastAsia="es-ES"/>
              </w:rPr>
              <w:t>“</w:t>
            </w:r>
            <w:r w:rsidR="00004A4E" w:rsidRPr="00004A4E">
              <w:rPr>
                <w:rFonts w:asciiTheme="minorHAnsi" w:eastAsia="Times New Roman" w:hAnsiTheme="minorHAnsi" w:cstheme="minorHAnsi"/>
                <w:i/>
                <w:iCs/>
                <w:kern w:val="3"/>
                <w:sz w:val="24"/>
                <w:szCs w:val="24"/>
                <w:lang w:eastAsia="es-ES"/>
              </w:rPr>
              <w:t>b) No haber superado la cantidad de 280.000 € en ayudas</w:t>
            </w:r>
            <w:r w:rsidR="00004A4E">
              <w:rPr>
                <w:rFonts w:asciiTheme="minorHAnsi" w:eastAsia="Times New Roman" w:hAnsiTheme="minorHAnsi" w:cstheme="minorHAnsi"/>
                <w:i/>
                <w:iCs/>
                <w:kern w:val="3"/>
                <w:sz w:val="24"/>
                <w:szCs w:val="24"/>
                <w:lang w:eastAsia="es-ES"/>
              </w:rPr>
              <w:t xml:space="preserve"> </w:t>
            </w:r>
            <w:r w:rsidR="00004A4E" w:rsidRPr="00004A4E">
              <w:rPr>
                <w:rFonts w:asciiTheme="minorHAnsi" w:eastAsia="Times New Roman" w:hAnsiTheme="minorHAnsi" w:cstheme="minorHAnsi"/>
                <w:i/>
                <w:iCs/>
                <w:kern w:val="3"/>
                <w:sz w:val="24"/>
                <w:szCs w:val="24"/>
                <w:lang w:eastAsia="es-ES"/>
              </w:rPr>
              <w:t>cuya finalidad sea</w:t>
            </w:r>
            <w:r w:rsidR="00004A4E">
              <w:rPr>
                <w:rFonts w:asciiTheme="minorHAnsi" w:eastAsia="Times New Roman" w:hAnsiTheme="minorHAnsi" w:cstheme="minorHAnsi"/>
                <w:i/>
                <w:iCs/>
                <w:kern w:val="3"/>
                <w:sz w:val="24"/>
                <w:szCs w:val="24"/>
                <w:lang w:eastAsia="es-ES"/>
              </w:rPr>
              <w:t xml:space="preserve"> </w:t>
            </w:r>
            <w:r w:rsidR="00004A4E" w:rsidRPr="00004A4E">
              <w:rPr>
                <w:rFonts w:asciiTheme="minorHAnsi" w:eastAsia="Times New Roman" w:hAnsiTheme="minorHAnsi" w:cstheme="minorHAnsi"/>
                <w:i/>
                <w:iCs/>
                <w:kern w:val="3"/>
                <w:sz w:val="24"/>
                <w:szCs w:val="24"/>
                <w:lang w:eastAsia="es-ES"/>
              </w:rPr>
              <w:t>paliar la crisis ocasionada por el conflicto bélico de Ucrania.</w:t>
            </w:r>
            <w:r w:rsidR="00004A4E">
              <w:rPr>
                <w:rFonts w:asciiTheme="minorHAnsi" w:eastAsia="Times New Roman" w:hAnsiTheme="minorHAnsi" w:cstheme="minorHAnsi"/>
                <w:i/>
                <w:iCs/>
                <w:kern w:val="3"/>
                <w:sz w:val="24"/>
                <w:szCs w:val="24"/>
                <w:lang w:eastAsia="es-ES"/>
              </w:rPr>
              <w:t>”</w:t>
            </w:r>
          </w:p>
          <w:p w14:paraId="31865C33" w14:textId="59E67510" w:rsidR="004C27AF" w:rsidRPr="004C27AF" w:rsidRDefault="004C27AF" w:rsidP="00004A4E">
            <w:pPr>
              <w:spacing w:after="0"/>
              <w:jc w:val="both"/>
              <w:rPr>
                <w:rFonts w:asciiTheme="minorHAnsi" w:eastAsia="Times New Roman" w:hAnsiTheme="minorHAnsi" w:cstheme="minorHAnsi"/>
                <w:kern w:val="3"/>
                <w:sz w:val="24"/>
                <w:szCs w:val="24"/>
                <w:lang w:eastAsia="es-ES"/>
              </w:rPr>
            </w:pPr>
            <w:r>
              <w:rPr>
                <w:rFonts w:asciiTheme="minorHAnsi" w:eastAsia="Times New Roman" w:hAnsiTheme="minorHAnsi" w:cstheme="minorHAnsi"/>
                <w:kern w:val="3"/>
                <w:sz w:val="24"/>
                <w:szCs w:val="24"/>
                <w:lang w:eastAsia="es-ES"/>
              </w:rPr>
              <w:t>Esta</w:t>
            </w:r>
            <w:r w:rsidRPr="004C27AF">
              <w:rPr>
                <w:rFonts w:asciiTheme="minorHAnsi" w:eastAsia="Times New Roman" w:hAnsiTheme="minorHAnsi" w:cstheme="minorHAnsi"/>
                <w:kern w:val="3"/>
                <w:sz w:val="24"/>
                <w:szCs w:val="24"/>
                <w:lang w:eastAsia="es-ES"/>
              </w:rPr>
              <w:t xml:space="preserve"> modificación se publica en el BOP el 7/08/2024.</w:t>
            </w:r>
          </w:p>
        </w:tc>
      </w:tr>
      <w:tr w:rsidR="00251F59" w:rsidRPr="00AB7D5D" w14:paraId="7857D947" w14:textId="77777777" w:rsidTr="00EC61DE">
        <w:trPr>
          <w:trHeight w:val="483"/>
          <w:tblCellSpacing w:w="20" w:type="dxa"/>
        </w:trPr>
        <w:tc>
          <w:tcPr>
            <w:tcW w:w="2122" w:type="dxa"/>
            <w:shd w:val="clear" w:color="auto" w:fill="9CC2E5" w:themeFill="accent5" w:themeFillTint="99"/>
            <w:vAlign w:val="center"/>
          </w:tcPr>
          <w:p w14:paraId="30C85691" w14:textId="77777777" w:rsidR="00251F59" w:rsidRPr="00AB7D5D" w:rsidRDefault="00251F59" w:rsidP="00EC61DE">
            <w:pPr>
              <w:spacing w:after="0"/>
              <w:jc w:val="both"/>
              <w:rPr>
                <w:rFonts w:asciiTheme="minorHAnsi" w:hAnsiTheme="minorHAnsi" w:cstheme="minorHAnsi"/>
              </w:rPr>
            </w:pPr>
            <w:r w:rsidRPr="00AB7D5D">
              <w:rPr>
                <w:rFonts w:asciiTheme="minorHAnsi" w:eastAsia="Times New Roman" w:hAnsiTheme="minorHAnsi" w:cstheme="minorHAnsi"/>
                <w:b/>
                <w:bCs/>
                <w:color w:val="000000"/>
                <w:sz w:val="24"/>
                <w:szCs w:val="24"/>
                <w:lang w:eastAsia="es-ES"/>
              </w:rPr>
              <w:t>CUANTÍA</w:t>
            </w:r>
          </w:p>
        </w:tc>
        <w:tc>
          <w:tcPr>
            <w:tcW w:w="6804" w:type="dxa"/>
          </w:tcPr>
          <w:p w14:paraId="10ADD883" w14:textId="08275EEE" w:rsidR="00251F59" w:rsidRPr="006E4BA9" w:rsidRDefault="00251F59" w:rsidP="006E4BA9">
            <w:pPr>
              <w:spacing w:after="0"/>
              <w:jc w:val="both"/>
              <w:rPr>
                <w:rFonts w:asciiTheme="minorHAnsi" w:eastAsia="Times New Roman" w:hAnsiTheme="minorHAnsi" w:cstheme="minorHAnsi"/>
                <w:kern w:val="3"/>
                <w:sz w:val="24"/>
                <w:szCs w:val="24"/>
                <w:lang w:eastAsia="es-ES"/>
              </w:rPr>
            </w:pPr>
            <w:r w:rsidRPr="00AB7D5D">
              <w:rPr>
                <w:rFonts w:asciiTheme="minorHAnsi" w:eastAsia="Times New Roman" w:hAnsiTheme="minorHAnsi" w:cstheme="minorHAnsi"/>
                <w:kern w:val="3"/>
                <w:sz w:val="24"/>
                <w:szCs w:val="24"/>
                <w:lang w:eastAsia="es-ES"/>
              </w:rPr>
              <w:t xml:space="preserve">El </w:t>
            </w:r>
            <w:r w:rsidRPr="00AB7D5D">
              <w:rPr>
                <w:rFonts w:asciiTheme="minorHAnsi" w:eastAsia="Times New Roman" w:hAnsiTheme="minorHAnsi" w:cstheme="minorHAnsi"/>
                <w:sz w:val="24"/>
                <w:szCs w:val="24"/>
                <w:lang w:eastAsia="es-ES"/>
              </w:rPr>
              <w:t>ECIT</w:t>
            </w:r>
            <w:r w:rsidRPr="00AB7D5D">
              <w:rPr>
                <w:rFonts w:asciiTheme="minorHAnsi" w:eastAsia="Times New Roman" w:hAnsiTheme="minorHAnsi" w:cstheme="minorHAnsi"/>
                <w:kern w:val="3"/>
                <w:sz w:val="24"/>
                <w:szCs w:val="24"/>
                <w:lang w:eastAsia="es-ES"/>
              </w:rPr>
              <w:t xml:space="preserve"> abona</w:t>
            </w:r>
            <w:r w:rsidRPr="00AB7D5D">
              <w:rPr>
                <w:rFonts w:asciiTheme="minorHAnsi" w:eastAsia="Times New Roman" w:hAnsiTheme="minorHAnsi" w:cstheme="minorHAnsi"/>
                <w:sz w:val="24"/>
                <w:szCs w:val="24"/>
                <w:lang w:eastAsia="es-ES"/>
              </w:rPr>
              <w:t xml:space="preserve"> </w:t>
            </w:r>
            <w:r w:rsidR="006E4BA9" w:rsidRPr="006E4BA9">
              <w:rPr>
                <w:rFonts w:asciiTheme="minorHAnsi" w:eastAsia="Times New Roman" w:hAnsiTheme="minorHAnsi" w:cstheme="minorHAnsi"/>
                <w:sz w:val="24"/>
                <w:szCs w:val="24"/>
                <w:lang w:eastAsia="es-ES"/>
              </w:rPr>
              <w:t>663.000</w:t>
            </w:r>
            <w:r w:rsidRPr="00AB7D5D">
              <w:rPr>
                <w:rFonts w:asciiTheme="minorHAnsi" w:eastAsia="Times New Roman" w:hAnsiTheme="minorHAnsi" w:cstheme="minorHAnsi"/>
                <w:sz w:val="24"/>
                <w:szCs w:val="24"/>
                <w:lang w:eastAsia="es-ES"/>
              </w:rPr>
              <w:t xml:space="preserve">€ </w:t>
            </w:r>
            <w:r w:rsidR="006E4BA9" w:rsidRPr="006E4BA9">
              <w:rPr>
                <w:rFonts w:asciiTheme="minorHAnsi" w:eastAsia="Times New Roman" w:hAnsiTheme="minorHAnsi" w:cstheme="minorHAnsi"/>
                <w:kern w:val="3"/>
                <w:sz w:val="24"/>
                <w:szCs w:val="24"/>
                <w:lang w:eastAsia="es-ES"/>
              </w:rPr>
              <w:t>para que el MITSA entregue y distribuya dichos fondos, de cuya cantidad se</w:t>
            </w:r>
            <w:r w:rsidR="006E4BA9">
              <w:rPr>
                <w:rFonts w:asciiTheme="minorHAnsi" w:eastAsia="Times New Roman" w:hAnsiTheme="minorHAnsi" w:cstheme="minorHAnsi"/>
                <w:kern w:val="3"/>
                <w:sz w:val="24"/>
                <w:szCs w:val="24"/>
                <w:lang w:eastAsia="es-ES"/>
              </w:rPr>
              <w:t xml:space="preserve"> </w:t>
            </w:r>
            <w:r w:rsidR="006E4BA9" w:rsidRPr="006E4BA9">
              <w:rPr>
                <w:rFonts w:asciiTheme="minorHAnsi" w:eastAsia="Times New Roman" w:hAnsiTheme="minorHAnsi" w:cstheme="minorHAnsi"/>
                <w:kern w:val="3"/>
                <w:sz w:val="24"/>
                <w:szCs w:val="24"/>
                <w:lang w:eastAsia="es-ES"/>
              </w:rPr>
              <w:t>detraerán los fondos necesarios para financiar los gastos de auditoría para la</w:t>
            </w:r>
            <w:r w:rsidR="006E4BA9">
              <w:rPr>
                <w:rFonts w:asciiTheme="minorHAnsi" w:eastAsia="Times New Roman" w:hAnsiTheme="minorHAnsi" w:cstheme="minorHAnsi"/>
                <w:kern w:val="3"/>
                <w:sz w:val="24"/>
                <w:szCs w:val="24"/>
                <w:lang w:eastAsia="es-ES"/>
              </w:rPr>
              <w:t xml:space="preserve"> </w:t>
            </w:r>
            <w:r w:rsidR="006E4BA9" w:rsidRPr="006E4BA9">
              <w:rPr>
                <w:rFonts w:asciiTheme="minorHAnsi" w:eastAsia="Times New Roman" w:hAnsiTheme="minorHAnsi" w:cstheme="minorHAnsi"/>
                <w:kern w:val="3"/>
                <w:sz w:val="24"/>
                <w:szCs w:val="24"/>
                <w:lang w:eastAsia="es-ES"/>
              </w:rPr>
              <w:t>justificación.</w:t>
            </w:r>
          </w:p>
        </w:tc>
      </w:tr>
      <w:tr w:rsidR="00251F59" w:rsidRPr="00AB7D5D" w14:paraId="32B675DB" w14:textId="77777777" w:rsidTr="00EC61DE">
        <w:trPr>
          <w:trHeight w:val="915"/>
          <w:tblCellSpacing w:w="20" w:type="dxa"/>
        </w:trPr>
        <w:tc>
          <w:tcPr>
            <w:tcW w:w="2122" w:type="dxa"/>
            <w:shd w:val="clear" w:color="auto" w:fill="9CC2E5" w:themeFill="accent5" w:themeFillTint="99"/>
            <w:vAlign w:val="center"/>
          </w:tcPr>
          <w:p w14:paraId="5D3761C4" w14:textId="77777777" w:rsidR="00251F59" w:rsidRPr="00AB7D5D" w:rsidRDefault="00251F59" w:rsidP="00EC61DE">
            <w:pPr>
              <w:spacing w:after="0"/>
              <w:jc w:val="both"/>
              <w:rPr>
                <w:rFonts w:asciiTheme="minorHAnsi" w:hAnsiTheme="minorHAnsi" w:cstheme="minorHAnsi"/>
              </w:rPr>
            </w:pPr>
            <w:r w:rsidRPr="00AB7D5D">
              <w:rPr>
                <w:rFonts w:asciiTheme="minorHAnsi" w:eastAsia="SimSun" w:hAnsiTheme="minorHAnsi" w:cstheme="minorHAnsi"/>
                <w:b/>
                <w:bCs/>
                <w:kern w:val="3"/>
                <w:lang w:eastAsia="zh-CN" w:bidi="hi-IN"/>
              </w:rPr>
              <w:t>OBLIGACIONES ECONÓMICAS CONVENIDAS</w:t>
            </w:r>
          </w:p>
        </w:tc>
        <w:tc>
          <w:tcPr>
            <w:tcW w:w="6804" w:type="dxa"/>
            <w:vAlign w:val="center"/>
          </w:tcPr>
          <w:p w14:paraId="30AE887A" w14:textId="77777777" w:rsidR="00251F59" w:rsidRPr="00AB7D5D" w:rsidRDefault="00251F59" w:rsidP="00EC61DE">
            <w:pPr>
              <w:widowControl w:val="0"/>
              <w:suppressLineNumbers/>
              <w:spacing w:after="0" w:line="240" w:lineRule="auto"/>
              <w:jc w:val="both"/>
              <w:rPr>
                <w:rFonts w:asciiTheme="minorHAnsi" w:eastAsia="Times New Roman" w:hAnsiTheme="minorHAnsi" w:cstheme="minorHAnsi"/>
                <w:color w:val="000000"/>
                <w:sz w:val="24"/>
                <w:szCs w:val="24"/>
                <w:lang w:eastAsia="es-ES"/>
              </w:rPr>
            </w:pPr>
            <w:r w:rsidRPr="00AB7D5D">
              <w:rPr>
                <w:rFonts w:asciiTheme="minorHAnsi" w:eastAsia="Times New Roman" w:hAnsiTheme="minorHAnsi" w:cstheme="minorHAnsi"/>
                <w:color w:val="000000"/>
                <w:sz w:val="24"/>
                <w:szCs w:val="24"/>
                <w:lang w:eastAsia="es-ES"/>
              </w:rPr>
              <w:t xml:space="preserve">El </w:t>
            </w:r>
            <w:r w:rsidRPr="00AB7D5D">
              <w:rPr>
                <w:rFonts w:asciiTheme="minorHAnsi" w:eastAsia="Times New Roman" w:hAnsiTheme="minorHAnsi" w:cstheme="minorHAnsi"/>
                <w:sz w:val="24"/>
                <w:szCs w:val="24"/>
                <w:lang w:eastAsia="es-ES"/>
              </w:rPr>
              <w:t>Matadero Insular de Tenerife S.A. a</w:t>
            </w:r>
            <w:r w:rsidRPr="00AB7D5D">
              <w:rPr>
                <w:rFonts w:asciiTheme="minorHAnsi" w:eastAsia="Times New Roman" w:hAnsiTheme="minorHAnsi" w:cstheme="minorHAnsi"/>
                <w:color w:val="000000"/>
                <w:sz w:val="24"/>
                <w:szCs w:val="24"/>
                <w:lang w:eastAsia="es-ES"/>
              </w:rPr>
              <w:t>sume la tramitación y gestión ante el Cabildo de Tenerife de las ayudas a los beneficiarios, en los términos expresados en el convenio, sin contraprestación alguna.</w:t>
            </w:r>
          </w:p>
        </w:tc>
      </w:tr>
      <w:bookmarkEnd w:id="1"/>
    </w:tbl>
    <w:p w14:paraId="31B587F7" w14:textId="77777777" w:rsidR="00DD5378" w:rsidRDefault="00DD5378">
      <w:pPr>
        <w:widowControl w:val="0"/>
        <w:spacing w:after="0" w:line="240" w:lineRule="auto"/>
        <w:jc w:val="center"/>
        <w:rPr>
          <w:rFonts w:asciiTheme="minorHAnsi" w:eastAsia="SimSun" w:hAnsiTheme="minorHAnsi" w:cstheme="minorHAnsi"/>
          <w:b/>
          <w:bCs/>
          <w:kern w:val="3"/>
          <w:sz w:val="32"/>
          <w:szCs w:val="32"/>
          <w:lang w:eastAsia="zh-CN" w:bidi="hi-IN"/>
        </w:rPr>
      </w:pPr>
    </w:p>
    <w:p w14:paraId="2B6E90D5" w14:textId="77777777" w:rsidR="00844F53" w:rsidRDefault="00844F53">
      <w:pPr>
        <w:widowControl w:val="0"/>
        <w:spacing w:after="0" w:line="240" w:lineRule="auto"/>
        <w:jc w:val="center"/>
        <w:rPr>
          <w:rFonts w:asciiTheme="minorHAnsi" w:eastAsia="SimSun" w:hAnsiTheme="minorHAnsi" w:cstheme="minorHAnsi"/>
          <w:b/>
          <w:bCs/>
          <w:kern w:val="3"/>
          <w:sz w:val="32"/>
          <w:szCs w:val="32"/>
          <w:lang w:eastAsia="zh-CN" w:bidi="hi-IN"/>
        </w:rPr>
      </w:pPr>
    </w:p>
    <w:p w14:paraId="46ADB9EF" w14:textId="77777777" w:rsidR="00844F53" w:rsidRDefault="00844F53">
      <w:pPr>
        <w:widowControl w:val="0"/>
        <w:spacing w:after="0" w:line="240" w:lineRule="auto"/>
        <w:jc w:val="center"/>
        <w:rPr>
          <w:rFonts w:asciiTheme="minorHAnsi" w:eastAsia="SimSun" w:hAnsiTheme="minorHAnsi" w:cstheme="minorHAnsi"/>
          <w:b/>
          <w:bCs/>
          <w:kern w:val="3"/>
          <w:sz w:val="32"/>
          <w:szCs w:val="32"/>
          <w:lang w:eastAsia="zh-CN" w:bidi="hi-IN"/>
        </w:rPr>
      </w:pPr>
    </w:p>
    <w:p w14:paraId="7BFFCEF2" w14:textId="77777777" w:rsidR="00844F53" w:rsidRDefault="00844F53">
      <w:pPr>
        <w:widowControl w:val="0"/>
        <w:spacing w:after="0" w:line="240" w:lineRule="auto"/>
        <w:jc w:val="center"/>
        <w:rPr>
          <w:rFonts w:asciiTheme="minorHAnsi" w:eastAsia="SimSun" w:hAnsiTheme="minorHAnsi" w:cstheme="minorHAnsi"/>
          <w:b/>
          <w:bCs/>
          <w:kern w:val="3"/>
          <w:sz w:val="32"/>
          <w:szCs w:val="32"/>
          <w:lang w:eastAsia="zh-CN" w:bidi="hi-IN"/>
        </w:rPr>
      </w:pPr>
    </w:p>
    <w:p w14:paraId="4F11B80F" w14:textId="77777777" w:rsidR="00251F59" w:rsidRDefault="00251F59">
      <w:pPr>
        <w:widowControl w:val="0"/>
        <w:spacing w:after="0" w:line="240" w:lineRule="auto"/>
        <w:jc w:val="center"/>
        <w:rPr>
          <w:rFonts w:asciiTheme="minorHAnsi" w:eastAsia="SimSun" w:hAnsiTheme="minorHAnsi" w:cstheme="minorHAnsi"/>
          <w:b/>
          <w:bCs/>
          <w:kern w:val="3"/>
          <w:sz w:val="32"/>
          <w:szCs w:val="32"/>
          <w:lang w:eastAsia="zh-CN" w:bidi="hi-IN"/>
        </w:rPr>
      </w:pPr>
    </w:p>
    <w:tbl>
      <w:tblPr>
        <w:tblStyle w:val="Tablaconcuadrcula"/>
        <w:tblW w:w="0" w:type="auto"/>
        <w:tblCellSpacing w:w="20" w:type="dxa"/>
        <w:tblCellMar>
          <w:top w:w="57" w:type="dxa"/>
          <w:bottom w:w="57" w:type="dxa"/>
        </w:tblCellMar>
        <w:tblLook w:val="04A0" w:firstRow="1" w:lastRow="0" w:firstColumn="1" w:lastColumn="0" w:noHBand="0" w:noVBand="1"/>
      </w:tblPr>
      <w:tblGrid>
        <w:gridCol w:w="9046"/>
      </w:tblGrid>
      <w:tr w:rsidR="00041A4F" w:rsidRPr="00AB7D5D" w14:paraId="0E2DDB5C" w14:textId="77777777" w:rsidTr="00524279">
        <w:trPr>
          <w:trHeight w:val="445"/>
          <w:tblCellSpacing w:w="20" w:type="dxa"/>
        </w:trPr>
        <w:tc>
          <w:tcPr>
            <w:tcW w:w="8966" w:type="dxa"/>
            <w:shd w:val="clear" w:color="auto" w:fill="9CC2E5" w:themeFill="accent5" w:themeFillTint="99"/>
          </w:tcPr>
          <w:p w14:paraId="2D2F6476" w14:textId="77777777" w:rsidR="00041A4F" w:rsidRPr="00AB7D5D" w:rsidRDefault="00041A4F" w:rsidP="00524279">
            <w:pPr>
              <w:tabs>
                <w:tab w:val="left" w:pos="3384"/>
              </w:tabs>
              <w:spacing w:after="0"/>
              <w:jc w:val="center"/>
              <w:rPr>
                <w:rFonts w:asciiTheme="minorHAnsi" w:eastAsia="SimSun" w:hAnsiTheme="minorHAnsi" w:cstheme="minorHAnsi"/>
                <w:b/>
                <w:bCs/>
                <w:kern w:val="3"/>
                <w:sz w:val="24"/>
                <w:szCs w:val="24"/>
                <w:lang w:eastAsia="zh-CN" w:bidi="hi-IN"/>
              </w:rPr>
            </w:pPr>
            <w:r w:rsidRPr="00AB7D5D">
              <w:rPr>
                <w:rFonts w:asciiTheme="minorHAnsi" w:eastAsia="SimSun" w:hAnsiTheme="minorHAnsi" w:cstheme="minorHAnsi"/>
                <w:b/>
                <w:bCs/>
                <w:kern w:val="3"/>
                <w:sz w:val="24"/>
                <w:szCs w:val="24"/>
                <w:lang w:eastAsia="zh-CN" w:bidi="hi-IN"/>
              </w:rPr>
              <w:lastRenderedPageBreak/>
              <w:t>2023</w:t>
            </w:r>
          </w:p>
        </w:tc>
      </w:tr>
      <w:tr w:rsidR="00041A4F" w:rsidRPr="00AB7D5D" w14:paraId="46E005F4" w14:textId="77777777" w:rsidTr="00524279">
        <w:trPr>
          <w:trHeight w:val="712"/>
          <w:tblCellSpacing w:w="20" w:type="dxa"/>
        </w:trPr>
        <w:tc>
          <w:tcPr>
            <w:tcW w:w="8966" w:type="dxa"/>
          </w:tcPr>
          <w:p w14:paraId="10451FC2" w14:textId="77777777" w:rsidR="00041A4F" w:rsidRPr="00AB7D5D" w:rsidRDefault="00041A4F" w:rsidP="00524279">
            <w:pPr>
              <w:spacing w:after="0"/>
              <w:jc w:val="both"/>
              <w:rPr>
                <w:rFonts w:asciiTheme="minorHAnsi" w:hAnsiTheme="minorHAnsi" w:cstheme="minorHAnsi"/>
                <w:sz w:val="24"/>
                <w:szCs w:val="24"/>
              </w:rPr>
            </w:pPr>
            <w:r w:rsidRPr="00AB7D5D">
              <w:rPr>
                <w:rFonts w:asciiTheme="minorHAnsi" w:hAnsiTheme="minorHAnsi" w:cstheme="minorHAnsi"/>
                <w:sz w:val="24"/>
                <w:szCs w:val="24"/>
              </w:rPr>
              <w:t>El Matadero Insular de Tenerife no ha suscrito ningún convenio ni encomienda de gestión con entidades públicas en el año 2023.</w:t>
            </w:r>
          </w:p>
        </w:tc>
      </w:tr>
    </w:tbl>
    <w:p w14:paraId="0F61921F" w14:textId="77777777" w:rsidR="00041A4F" w:rsidRPr="00AB7D5D" w:rsidRDefault="00041A4F">
      <w:pPr>
        <w:widowControl w:val="0"/>
        <w:spacing w:after="0" w:line="240" w:lineRule="auto"/>
        <w:jc w:val="center"/>
        <w:rPr>
          <w:rFonts w:asciiTheme="minorHAnsi" w:eastAsia="SimSun" w:hAnsiTheme="minorHAnsi" w:cstheme="minorHAnsi"/>
          <w:b/>
          <w:bCs/>
          <w:kern w:val="3"/>
          <w:sz w:val="32"/>
          <w:szCs w:val="32"/>
          <w:lang w:eastAsia="zh-CN" w:bidi="hi-IN"/>
        </w:rPr>
      </w:pPr>
    </w:p>
    <w:p w14:paraId="6017C8B3" w14:textId="77777777" w:rsidR="00E64F2A" w:rsidRPr="00AB7D5D" w:rsidRDefault="00E64F2A">
      <w:pPr>
        <w:widowControl w:val="0"/>
        <w:spacing w:after="0" w:line="240" w:lineRule="auto"/>
        <w:jc w:val="center"/>
        <w:rPr>
          <w:rFonts w:asciiTheme="minorHAnsi" w:eastAsia="SimSun" w:hAnsiTheme="minorHAnsi" w:cstheme="minorHAnsi"/>
          <w:kern w:val="3"/>
          <w:sz w:val="20"/>
          <w:szCs w:val="20"/>
          <w:lang w:eastAsia="zh-CN" w:bidi="hi-IN"/>
        </w:rPr>
      </w:pPr>
    </w:p>
    <w:tbl>
      <w:tblPr>
        <w:tblStyle w:val="Tablaconcuadrcula"/>
        <w:tblW w:w="0" w:type="auto"/>
        <w:tblCellSpacing w:w="20" w:type="dxa"/>
        <w:tblCellMar>
          <w:top w:w="57" w:type="dxa"/>
          <w:bottom w:w="57" w:type="dxa"/>
        </w:tblCellMar>
        <w:tblLook w:val="04A0" w:firstRow="1" w:lastRow="0" w:firstColumn="1" w:lastColumn="0" w:noHBand="0" w:noVBand="1"/>
      </w:tblPr>
      <w:tblGrid>
        <w:gridCol w:w="2182"/>
        <w:gridCol w:w="6864"/>
      </w:tblGrid>
      <w:tr w:rsidR="00DD5378" w:rsidRPr="00AB7D5D" w14:paraId="6A607EA5" w14:textId="77777777" w:rsidTr="00DD5378">
        <w:trPr>
          <w:trHeight w:val="445"/>
          <w:tblCellSpacing w:w="20" w:type="dxa"/>
        </w:trPr>
        <w:tc>
          <w:tcPr>
            <w:tcW w:w="8926" w:type="dxa"/>
            <w:gridSpan w:val="2"/>
            <w:shd w:val="clear" w:color="auto" w:fill="9CC2E5" w:themeFill="accent5" w:themeFillTint="99"/>
          </w:tcPr>
          <w:p w14:paraId="335F4ED8" w14:textId="42783162" w:rsidR="00DD5378" w:rsidRPr="00AB7D5D" w:rsidRDefault="00DD5378" w:rsidP="00DD5378">
            <w:pPr>
              <w:tabs>
                <w:tab w:val="left" w:pos="3384"/>
              </w:tabs>
              <w:spacing w:after="0"/>
              <w:jc w:val="center"/>
              <w:rPr>
                <w:rFonts w:asciiTheme="minorHAnsi" w:eastAsia="SimSun" w:hAnsiTheme="minorHAnsi" w:cstheme="minorHAnsi"/>
                <w:b/>
                <w:bCs/>
                <w:kern w:val="3"/>
                <w:sz w:val="24"/>
                <w:szCs w:val="24"/>
                <w:lang w:eastAsia="zh-CN" w:bidi="hi-IN"/>
              </w:rPr>
            </w:pPr>
            <w:r w:rsidRPr="00AB7D5D">
              <w:rPr>
                <w:rFonts w:asciiTheme="minorHAnsi" w:eastAsia="SimSun" w:hAnsiTheme="minorHAnsi" w:cstheme="minorHAnsi"/>
                <w:b/>
                <w:bCs/>
                <w:kern w:val="3"/>
                <w:sz w:val="24"/>
                <w:szCs w:val="24"/>
                <w:lang w:eastAsia="zh-CN" w:bidi="hi-IN"/>
              </w:rPr>
              <w:t>2022</w:t>
            </w:r>
          </w:p>
        </w:tc>
      </w:tr>
      <w:tr w:rsidR="00076B55" w:rsidRPr="00AB7D5D" w14:paraId="53A558A7" w14:textId="77777777" w:rsidTr="00C225CB">
        <w:trPr>
          <w:trHeight w:val="1685"/>
          <w:tblCellSpacing w:w="20" w:type="dxa"/>
        </w:trPr>
        <w:tc>
          <w:tcPr>
            <w:tcW w:w="8926" w:type="dxa"/>
            <w:gridSpan w:val="2"/>
            <w:shd w:val="clear" w:color="auto" w:fill="9CC2E5" w:themeFill="accent5" w:themeFillTint="99"/>
          </w:tcPr>
          <w:p w14:paraId="02C827A3" w14:textId="7B301A67" w:rsidR="00076B55" w:rsidRPr="00AB7D5D" w:rsidRDefault="00076B55" w:rsidP="00076B55">
            <w:pPr>
              <w:spacing w:after="0"/>
              <w:jc w:val="both"/>
              <w:rPr>
                <w:rFonts w:asciiTheme="minorHAnsi" w:hAnsiTheme="minorHAnsi" w:cstheme="minorHAnsi"/>
                <w:sz w:val="24"/>
                <w:szCs w:val="24"/>
              </w:rPr>
            </w:pPr>
            <w:r w:rsidRPr="00AB7D5D">
              <w:rPr>
                <w:rFonts w:asciiTheme="minorHAnsi" w:eastAsia="SimSun" w:hAnsiTheme="minorHAnsi" w:cstheme="minorHAnsi"/>
                <w:b/>
                <w:bCs/>
                <w:kern w:val="3"/>
                <w:sz w:val="24"/>
                <w:szCs w:val="24"/>
                <w:lang w:eastAsia="zh-CN" w:bidi="hi-IN"/>
              </w:rPr>
              <w:t>CONVENIO DE COLABORACIÓN ENTRE EL EXCMO. CABILDO INSULAR DE TENERI</w:t>
            </w:r>
            <w:r w:rsidR="00DD5378" w:rsidRPr="00AB7D5D">
              <w:rPr>
                <w:rFonts w:asciiTheme="minorHAnsi" w:eastAsia="SimSun" w:hAnsiTheme="minorHAnsi" w:cstheme="minorHAnsi"/>
                <w:b/>
                <w:bCs/>
                <w:kern w:val="3"/>
                <w:sz w:val="24"/>
                <w:szCs w:val="24"/>
                <w:lang w:eastAsia="zh-CN" w:bidi="hi-IN"/>
              </w:rPr>
              <w:t>F</w:t>
            </w:r>
            <w:r w:rsidRPr="00AB7D5D">
              <w:rPr>
                <w:rFonts w:asciiTheme="minorHAnsi" w:eastAsia="SimSun" w:hAnsiTheme="minorHAnsi" w:cstheme="minorHAnsi"/>
                <w:b/>
                <w:bCs/>
                <w:kern w:val="3"/>
                <w:sz w:val="24"/>
                <w:szCs w:val="24"/>
                <w:lang w:eastAsia="zh-CN" w:bidi="hi-IN"/>
              </w:rPr>
              <w:t>E Y EL MATADERO INSULAR DE TENERIF</w:t>
            </w:r>
            <w:r w:rsidR="00DD5378" w:rsidRPr="00AB7D5D">
              <w:rPr>
                <w:rFonts w:asciiTheme="minorHAnsi" w:eastAsia="SimSun" w:hAnsiTheme="minorHAnsi" w:cstheme="minorHAnsi"/>
                <w:b/>
                <w:bCs/>
                <w:kern w:val="3"/>
                <w:sz w:val="24"/>
                <w:szCs w:val="24"/>
                <w:lang w:eastAsia="zh-CN" w:bidi="hi-IN"/>
              </w:rPr>
              <w:t>E</w:t>
            </w:r>
            <w:r w:rsidRPr="00AB7D5D">
              <w:rPr>
                <w:rFonts w:asciiTheme="minorHAnsi" w:eastAsia="SimSun" w:hAnsiTheme="minorHAnsi" w:cstheme="minorHAnsi"/>
                <w:b/>
                <w:bCs/>
                <w:kern w:val="3"/>
                <w:sz w:val="24"/>
                <w:szCs w:val="24"/>
                <w:lang w:eastAsia="zh-CN" w:bidi="hi-IN"/>
              </w:rPr>
              <w:t>, PARA LA GESTIÓN Y DISTRIBUCIÓN DE LOS FONDOS DESTINADOS A LA FINANCIACIÓN DEL COSTE TOTAL DE LAS TARIFAS DE FAENADO Y TRANSPORTE DE CANALES A ABONAR POR LOS USUARIOS DEL MATADERO</w:t>
            </w:r>
          </w:p>
        </w:tc>
      </w:tr>
      <w:tr w:rsidR="00076B55" w:rsidRPr="00AB7D5D" w14:paraId="0871A970" w14:textId="77777777" w:rsidTr="00C225CB">
        <w:trPr>
          <w:trHeight w:val="565"/>
          <w:tblCellSpacing w:w="20" w:type="dxa"/>
        </w:trPr>
        <w:tc>
          <w:tcPr>
            <w:tcW w:w="2122" w:type="dxa"/>
            <w:shd w:val="clear" w:color="auto" w:fill="9CC2E5" w:themeFill="accent5" w:themeFillTint="99"/>
            <w:vAlign w:val="center"/>
          </w:tcPr>
          <w:p w14:paraId="06E3B0D8" w14:textId="77777777" w:rsidR="00076B55" w:rsidRPr="00AB7D5D" w:rsidRDefault="00076B55" w:rsidP="00076B55">
            <w:pPr>
              <w:pStyle w:val="Standard"/>
              <w:suppressAutoHyphens w:val="0"/>
              <w:spacing w:after="0" w:line="240" w:lineRule="auto"/>
              <w:jc w:val="both"/>
              <w:rPr>
                <w:rFonts w:asciiTheme="minorHAnsi" w:eastAsia="Times New Roman" w:hAnsiTheme="minorHAnsi" w:cstheme="minorHAnsi"/>
                <w:b/>
                <w:bCs/>
                <w:color w:val="000000"/>
                <w:lang w:eastAsia="es-ES"/>
              </w:rPr>
            </w:pPr>
            <w:r w:rsidRPr="00AB7D5D">
              <w:rPr>
                <w:rFonts w:asciiTheme="minorHAnsi" w:eastAsia="Times New Roman" w:hAnsiTheme="minorHAnsi" w:cstheme="minorHAnsi"/>
                <w:b/>
                <w:bCs/>
                <w:color w:val="000000"/>
                <w:lang w:eastAsia="es-ES"/>
              </w:rPr>
              <w:t>PARTES</w:t>
            </w:r>
          </w:p>
          <w:p w14:paraId="0946E09B" w14:textId="680407F0" w:rsidR="00076B55" w:rsidRPr="00AB7D5D" w:rsidRDefault="00076B55" w:rsidP="00076B55">
            <w:pPr>
              <w:spacing w:after="0"/>
              <w:jc w:val="both"/>
              <w:rPr>
                <w:rFonts w:asciiTheme="minorHAnsi" w:hAnsiTheme="minorHAnsi" w:cstheme="minorHAnsi"/>
              </w:rPr>
            </w:pPr>
            <w:r w:rsidRPr="00AB7D5D">
              <w:rPr>
                <w:rFonts w:asciiTheme="minorHAnsi" w:eastAsia="Times New Roman" w:hAnsiTheme="minorHAnsi" w:cstheme="minorHAnsi"/>
                <w:b/>
                <w:bCs/>
                <w:color w:val="000000"/>
                <w:lang w:eastAsia="es-ES"/>
              </w:rPr>
              <w:t>FIRMANTES</w:t>
            </w:r>
          </w:p>
        </w:tc>
        <w:tc>
          <w:tcPr>
            <w:tcW w:w="6804" w:type="dxa"/>
            <w:vAlign w:val="center"/>
          </w:tcPr>
          <w:p w14:paraId="7F234DEE" w14:textId="71F2ADE8" w:rsidR="00076B55" w:rsidRPr="00AB7D5D" w:rsidRDefault="00076B55" w:rsidP="00076B55">
            <w:pPr>
              <w:spacing w:after="0"/>
              <w:jc w:val="both"/>
              <w:rPr>
                <w:rFonts w:asciiTheme="minorHAnsi" w:hAnsiTheme="minorHAnsi" w:cstheme="minorHAnsi"/>
                <w:sz w:val="24"/>
                <w:szCs w:val="24"/>
              </w:rPr>
            </w:pPr>
            <w:r w:rsidRPr="00AB7D5D">
              <w:rPr>
                <w:rFonts w:asciiTheme="minorHAnsi" w:eastAsia="Times New Roman" w:hAnsiTheme="minorHAnsi" w:cstheme="minorHAnsi"/>
                <w:sz w:val="24"/>
                <w:szCs w:val="24"/>
                <w:lang w:eastAsia="es-ES"/>
              </w:rPr>
              <w:t>Excmo. Cabildo Insular de Tenerife y Matadero Insular de Tenerife.</w:t>
            </w:r>
          </w:p>
        </w:tc>
      </w:tr>
      <w:tr w:rsidR="00076B55" w:rsidRPr="00AB7D5D" w14:paraId="23545D89" w14:textId="77777777" w:rsidTr="00C225CB">
        <w:trPr>
          <w:trHeight w:val="483"/>
          <w:tblCellSpacing w:w="20" w:type="dxa"/>
        </w:trPr>
        <w:tc>
          <w:tcPr>
            <w:tcW w:w="2122" w:type="dxa"/>
            <w:shd w:val="clear" w:color="auto" w:fill="9CC2E5" w:themeFill="accent5" w:themeFillTint="99"/>
            <w:vAlign w:val="center"/>
          </w:tcPr>
          <w:p w14:paraId="0B7DD87A" w14:textId="6D36CC72" w:rsidR="00076B55" w:rsidRPr="00AB7D5D" w:rsidRDefault="00076B55" w:rsidP="00076B55">
            <w:pPr>
              <w:spacing w:after="0"/>
              <w:jc w:val="both"/>
              <w:rPr>
                <w:rFonts w:asciiTheme="minorHAnsi" w:hAnsiTheme="minorHAnsi" w:cstheme="minorHAnsi"/>
              </w:rPr>
            </w:pPr>
            <w:r w:rsidRPr="00AB7D5D">
              <w:rPr>
                <w:rFonts w:asciiTheme="minorHAnsi" w:eastAsia="Times New Roman" w:hAnsiTheme="minorHAnsi" w:cstheme="minorHAnsi"/>
                <w:b/>
                <w:bCs/>
                <w:kern w:val="3"/>
              </w:rPr>
              <w:t>OBJETO</w:t>
            </w:r>
          </w:p>
        </w:tc>
        <w:tc>
          <w:tcPr>
            <w:tcW w:w="6804" w:type="dxa"/>
            <w:vAlign w:val="center"/>
          </w:tcPr>
          <w:p w14:paraId="75E668EE" w14:textId="7165F73B" w:rsidR="00076B55" w:rsidRPr="00AB7D5D" w:rsidRDefault="00076B55" w:rsidP="00076B55">
            <w:pPr>
              <w:spacing w:after="0"/>
              <w:jc w:val="both"/>
              <w:rPr>
                <w:rFonts w:asciiTheme="minorHAnsi" w:hAnsiTheme="minorHAnsi" w:cstheme="minorHAnsi"/>
                <w:sz w:val="24"/>
                <w:szCs w:val="24"/>
              </w:rPr>
            </w:pPr>
            <w:r w:rsidRPr="00AB7D5D">
              <w:rPr>
                <w:rFonts w:asciiTheme="minorHAnsi" w:eastAsia="Times New Roman" w:hAnsiTheme="minorHAnsi" w:cstheme="minorHAnsi"/>
                <w:sz w:val="24"/>
                <w:szCs w:val="24"/>
              </w:rPr>
              <w:t>Regular la colaboración entre el Cabildo Insular de Tenerife, a través del Servicio Técnico de Ganadería y Pesca, y el Matadero Insular de Tenerife, S.A., para la gestión y distribución de los fondos públicos destinados a financiar el coste total de las tarifas de faenado y transporte de canales que deban abonar los usuarios del matadero.</w:t>
            </w:r>
          </w:p>
        </w:tc>
      </w:tr>
      <w:tr w:rsidR="00076B55" w:rsidRPr="00AB7D5D" w14:paraId="46BC59A2" w14:textId="77777777" w:rsidTr="00C225CB">
        <w:trPr>
          <w:trHeight w:val="466"/>
          <w:tblCellSpacing w:w="20" w:type="dxa"/>
        </w:trPr>
        <w:tc>
          <w:tcPr>
            <w:tcW w:w="2122" w:type="dxa"/>
            <w:shd w:val="clear" w:color="auto" w:fill="9CC2E5" w:themeFill="accent5" w:themeFillTint="99"/>
            <w:vAlign w:val="center"/>
          </w:tcPr>
          <w:p w14:paraId="769519F9" w14:textId="0B84EAEB" w:rsidR="00076B55" w:rsidRPr="00AB7D5D" w:rsidRDefault="00076B55" w:rsidP="00076B55">
            <w:pPr>
              <w:spacing w:after="0"/>
              <w:jc w:val="both"/>
              <w:rPr>
                <w:rFonts w:asciiTheme="minorHAnsi" w:hAnsiTheme="minorHAnsi" w:cstheme="minorHAnsi"/>
              </w:rPr>
            </w:pPr>
            <w:r w:rsidRPr="00AB7D5D">
              <w:rPr>
                <w:rFonts w:asciiTheme="minorHAnsi" w:eastAsia="Times New Roman" w:hAnsiTheme="minorHAnsi" w:cstheme="minorHAnsi"/>
                <w:b/>
                <w:bCs/>
                <w:color w:val="000000"/>
                <w:lang w:eastAsia="es-ES"/>
              </w:rPr>
              <w:t>DURACIÓN</w:t>
            </w:r>
          </w:p>
        </w:tc>
        <w:tc>
          <w:tcPr>
            <w:tcW w:w="6804" w:type="dxa"/>
            <w:vAlign w:val="center"/>
          </w:tcPr>
          <w:p w14:paraId="5112510E" w14:textId="41601CE3" w:rsidR="00076B55" w:rsidRPr="00AB7D5D" w:rsidRDefault="00076B55" w:rsidP="00076B55">
            <w:pPr>
              <w:spacing w:after="0"/>
              <w:jc w:val="both"/>
              <w:rPr>
                <w:rFonts w:asciiTheme="minorHAnsi" w:hAnsiTheme="minorHAnsi" w:cstheme="minorHAnsi"/>
                <w:sz w:val="24"/>
                <w:szCs w:val="24"/>
              </w:rPr>
            </w:pPr>
            <w:r w:rsidRPr="00AB7D5D">
              <w:rPr>
                <w:rFonts w:asciiTheme="minorHAnsi" w:eastAsia="Times New Roman" w:hAnsiTheme="minorHAnsi" w:cstheme="minorHAnsi"/>
                <w:sz w:val="24"/>
                <w:szCs w:val="24"/>
                <w:lang w:eastAsia="es-ES"/>
              </w:rPr>
              <w:t>Entró en vigor el 31</w:t>
            </w:r>
            <w:r w:rsidR="00C225CB" w:rsidRPr="00AB7D5D">
              <w:rPr>
                <w:rFonts w:asciiTheme="minorHAnsi" w:eastAsia="Times New Roman" w:hAnsiTheme="minorHAnsi" w:cstheme="minorHAnsi"/>
                <w:sz w:val="24"/>
                <w:szCs w:val="24"/>
                <w:lang w:eastAsia="es-ES"/>
              </w:rPr>
              <w:t xml:space="preserve"> de diciembre de </w:t>
            </w:r>
            <w:r w:rsidRPr="00AB7D5D">
              <w:rPr>
                <w:rFonts w:asciiTheme="minorHAnsi" w:eastAsia="Times New Roman" w:hAnsiTheme="minorHAnsi" w:cstheme="minorHAnsi"/>
                <w:sz w:val="24"/>
                <w:szCs w:val="24"/>
                <w:lang w:eastAsia="es-ES"/>
              </w:rPr>
              <w:t>2022 y finaliza transcurridos 3 meses desde la terminación del período subvencionable o, en su caso, desde que se hayan agotado los fondos</w:t>
            </w:r>
            <w:r w:rsidR="00DD5378" w:rsidRPr="00AB7D5D">
              <w:rPr>
                <w:rFonts w:asciiTheme="minorHAnsi" w:eastAsia="Times New Roman" w:hAnsiTheme="minorHAnsi" w:cstheme="minorHAnsi"/>
                <w:sz w:val="24"/>
                <w:szCs w:val="24"/>
                <w:lang w:eastAsia="es-ES"/>
              </w:rPr>
              <w:t>. Los fondos se agotaron el 15 de febrero de 2024.</w:t>
            </w:r>
          </w:p>
        </w:tc>
      </w:tr>
      <w:tr w:rsidR="00DD5378" w:rsidRPr="00AB7D5D" w14:paraId="5A897524" w14:textId="77777777" w:rsidTr="00C225CB">
        <w:trPr>
          <w:trHeight w:val="483"/>
          <w:tblCellSpacing w:w="20" w:type="dxa"/>
        </w:trPr>
        <w:tc>
          <w:tcPr>
            <w:tcW w:w="2122" w:type="dxa"/>
            <w:shd w:val="clear" w:color="auto" w:fill="9CC2E5" w:themeFill="accent5" w:themeFillTint="99"/>
            <w:vAlign w:val="center"/>
          </w:tcPr>
          <w:p w14:paraId="0D407B64" w14:textId="356933A0" w:rsidR="00DD5378" w:rsidRPr="00AB7D5D" w:rsidRDefault="00DD5378" w:rsidP="00C225CB">
            <w:pPr>
              <w:spacing w:after="0"/>
              <w:jc w:val="both"/>
              <w:rPr>
                <w:rFonts w:asciiTheme="minorHAnsi" w:eastAsia="Times New Roman" w:hAnsiTheme="minorHAnsi" w:cstheme="minorHAnsi"/>
                <w:b/>
                <w:bCs/>
                <w:color w:val="000000"/>
                <w:sz w:val="24"/>
                <w:szCs w:val="24"/>
                <w:lang w:eastAsia="es-ES"/>
              </w:rPr>
            </w:pPr>
            <w:r w:rsidRPr="00AB7D5D">
              <w:rPr>
                <w:rFonts w:asciiTheme="minorHAnsi" w:eastAsia="Times New Roman" w:hAnsiTheme="minorHAnsi" w:cstheme="minorHAnsi"/>
                <w:b/>
                <w:bCs/>
                <w:color w:val="000000"/>
                <w:sz w:val="24"/>
                <w:szCs w:val="24"/>
                <w:lang w:eastAsia="es-ES"/>
              </w:rPr>
              <w:t>MODIFICACIÓN</w:t>
            </w:r>
          </w:p>
        </w:tc>
        <w:tc>
          <w:tcPr>
            <w:tcW w:w="6804" w:type="dxa"/>
          </w:tcPr>
          <w:p w14:paraId="2B4C2AB3" w14:textId="35C3633F" w:rsidR="00DD5378" w:rsidRPr="00AB7D5D" w:rsidRDefault="00533B0D" w:rsidP="00DD5378">
            <w:pPr>
              <w:spacing w:after="0"/>
              <w:jc w:val="both"/>
              <w:rPr>
                <w:rFonts w:asciiTheme="minorHAnsi" w:eastAsia="Times New Roman" w:hAnsiTheme="minorHAnsi" w:cstheme="minorHAnsi"/>
                <w:b/>
                <w:bCs/>
                <w:kern w:val="3"/>
                <w:sz w:val="24"/>
                <w:szCs w:val="24"/>
                <w:lang w:eastAsia="es-ES"/>
              </w:rPr>
            </w:pPr>
            <w:r w:rsidRPr="00AB7D5D">
              <w:rPr>
                <w:rFonts w:asciiTheme="minorHAnsi" w:eastAsia="Times New Roman" w:hAnsiTheme="minorHAnsi" w:cstheme="minorHAnsi"/>
                <w:kern w:val="3"/>
                <w:sz w:val="24"/>
                <w:szCs w:val="24"/>
                <w:lang w:eastAsia="es-ES"/>
              </w:rPr>
              <w:t>Se modifica</w:t>
            </w:r>
            <w:r w:rsidR="00DD5378" w:rsidRPr="00AB7D5D">
              <w:rPr>
                <w:rFonts w:asciiTheme="minorHAnsi" w:eastAsia="Times New Roman" w:hAnsiTheme="minorHAnsi" w:cstheme="minorHAnsi"/>
                <w:kern w:val="3"/>
                <w:sz w:val="24"/>
                <w:szCs w:val="24"/>
                <w:lang w:eastAsia="es-ES"/>
              </w:rPr>
              <w:t xml:space="preserve"> la cláusula</w:t>
            </w:r>
            <w:r w:rsidRPr="00AB7D5D">
              <w:rPr>
                <w:rFonts w:asciiTheme="minorHAnsi" w:eastAsia="Times New Roman" w:hAnsiTheme="minorHAnsi" w:cstheme="minorHAnsi"/>
                <w:kern w:val="3"/>
                <w:sz w:val="24"/>
                <w:szCs w:val="24"/>
                <w:lang w:eastAsia="es-ES"/>
              </w:rPr>
              <w:t xml:space="preserve"> </w:t>
            </w:r>
            <w:r w:rsidR="00DD5378" w:rsidRPr="00AB7D5D">
              <w:rPr>
                <w:rFonts w:asciiTheme="minorHAnsi" w:eastAsia="Times New Roman" w:hAnsiTheme="minorHAnsi" w:cstheme="minorHAnsi"/>
                <w:kern w:val="3"/>
                <w:sz w:val="24"/>
                <w:szCs w:val="24"/>
                <w:lang w:eastAsia="es-ES"/>
              </w:rPr>
              <w:t>decimocuarta, quedando redactada con el siguiente</w:t>
            </w:r>
            <w:r w:rsidRPr="00AB7D5D">
              <w:rPr>
                <w:rFonts w:asciiTheme="minorHAnsi" w:eastAsia="Times New Roman" w:hAnsiTheme="minorHAnsi" w:cstheme="minorHAnsi"/>
                <w:kern w:val="3"/>
                <w:sz w:val="24"/>
                <w:szCs w:val="24"/>
                <w:lang w:eastAsia="es-ES"/>
              </w:rPr>
              <w:t xml:space="preserve"> </w:t>
            </w:r>
            <w:r w:rsidR="00DD5378" w:rsidRPr="00AB7D5D">
              <w:rPr>
                <w:rFonts w:asciiTheme="minorHAnsi" w:eastAsia="Times New Roman" w:hAnsiTheme="minorHAnsi" w:cstheme="minorHAnsi"/>
                <w:kern w:val="3"/>
                <w:sz w:val="24"/>
                <w:szCs w:val="24"/>
                <w:lang w:eastAsia="es-ES"/>
              </w:rPr>
              <w:t>tenor literal:</w:t>
            </w:r>
          </w:p>
          <w:p w14:paraId="7DCA7222" w14:textId="7A19D26F" w:rsidR="00DD5378" w:rsidRPr="00AB7D5D" w:rsidRDefault="00DD5378" w:rsidP="00DD5378">
            <w:pPr>
              <w:spacing w:after="0"/>
              <w:jc w:val="both"/>
              <w:rPr>
                <w:rFonts w:asciiTheme="minorHAnsi" w:eastAsia="Times New Roman" w:hAnsiTheme="minorHAnsi" w:cstheme="minorHAnsi"/>
                <w:i/>
                <w:iCs/>
                <w:kern w:val="3"/>
                <w:sz w:val="24"/>
                <w:szCs w:val="24"/>
                <w:lang w:eastAsia="es-ES"/>
              </w:rPr>
            </w:pPr>
            <w:r w:rsidRPr="00AB7D5D">
              <w:rPr>
                <w:rFonts w:asciiTheme="minorHAnsi" w:eastAsia="Times New Roman" w:hAnsiTheme="minorHAnsi" w:cstheme="minorHAnsi"/>
                <w:i/>
                <w:iCs/>
                <w:kern w:val="3"/>
                <w:sz w:val="24"/>
                <w:szCs w:val="24"/>
                <w:lang w:eastAsia="es-ES"/>
              </w:rPr>
              <w:t>“1. El presente convenio entrará en vigor al día siguiente de su firma y finalizará transcurridos los tres meses desde la terminación del período subvencionable que coincidirá con la terminación de los fondos concedidos por la Corporación Insular, sin que en ningún caso dicha vigencia pueda exceder del 30 de junio de 2024.</w:t>
            </w:r>
          </w:p>
        </w:tc>
      </w:tr>
      <w:tr w:rsidR="00C225CB" w:rsidRPr="00AB7D5D" w14:paraId="7A18F232" w14:textId="77777777" w:rsidTr="00C225CB">
        <w:trPr>
          <w:trHeight w:val="483"/>
          <w:tblCellSpacing w:w="20" w:type="dxa"/>
        </w:trPr>
        <w:tc>
          <w:tcPr>
            <w:tcW w:w="2122" w:type="dxa"/>
            <w:shd w:val="clear" w:color="auto" w:fill="9CC2E5" w:themeFill="accent5" w:themeFillTint="99"/>
            <w:vAlign w:val="center"/>
          </w:tcPr>
          <w:p w14:paraId="42C763A2" w14:textId="679A86CB" w:rsidR="00C225CB" w:rsidRPr="00AB7D5D" w:rsidRDefault="00C225CB" w:rsidP="00C225CB">
            <w:pPr>
              <w:spacing w:after="0"/>
              <w:jc w:val="both"/>
              <w:rPr>
                <w:rFonts w:asciiTheme="minorHAnsi" w:hAnsiTheme="minorHAnsi" w:cstheme="minorHAnsi"/>
              </w:rPr>
            </w:pPr>
            <w:r w:rsidRPr="00AB7D5D">
              <w:rPr>
                <w:rFonts w:asciiTheme="minorHAnsi" w:eastAsia="Times New Roman" w:hAnsiTheme="minorHAnsi" w:cstheme="minorHAnsi"/>
                <w:b/>
                <w:bCs/>
                <w:color w:val="000000"/>
                <w:sz w:val="24"/>
                <w:szCs w:val="24"/>
                <w:lang w:eastAsia="es-ES"/>
              </w:rPr>
              <w:t>CUANTÍA</w:t>
            </w:r>
          </w:p>
        </w:tc>
        <w:tc>
          <w:tcPr>
            <w:tcW w:w="6804" w:type="dxa"/>
          </w:tcPr>
          <w:p w14:paraId="76461823" w14:textId="5FDAAA3B" w:rsidR="00C225CB" w:rsidRPr="00AB7D5D" w:rsidRDefault="00C225CB" w:rsidP="00C225CB">
            <w:pPr>
              <w:spacing w:after="0"/>
              <w:jc w:val="both"/>
              <w:rPr>
                <w:rFonts w:asciiTheme="minorHAnsi" w:hAnsiTheme="minorHAnsi" w:cstheme="minorHAnsi"/>
                <w:sz w:val="24"/>
                <w:szCs w:val="24"/>
              </w:rPr>
            </w:pPr>
            <w:r w:rsidRPr="00AB7D5D">
              <w:rPr>
                <w:rFonts w:asciiTheme="minorHAnsi" w:eastAsia="Times New Roman" w:hAnsiTheme="minorHAnsi" w:cstheme="minorHAnsi"/>
                <w:kern w:val="3"/>
                <w:sz w:val="24"/>
                <w:szCs w:val="24"/>
                <w:lang w:eastAsia="es-ES"/>
              </w:rPr>
              <w:t xml:space="preserve">El </w:t>
            </w:r>
            <w:r w:rsidRPr="00AB7D5D">
              <w:rPr>
                <w:rFonts w:asciiTheme="minorHAnsi" w:eastAsia="Times New Roman" w:hAnsiTheme="minorHAnsi" w:cstheme="minorHAnsi"/>
                <w:sz w:val="24"/>
                <w:szCs w:val="24"/>
                <w:lang w:eastAsia="es-ES"/>
              </w:rPr>
              <w:t>ECIT</w:t>
            </w:r>
            <w:r w:rsidRPr="00AB7D5D">
              <w:rPr>
                <w:rFonts w:asciiTheme="minorHAnsi" w:eastAsia="Times New Roman" w:hAnsiTheme="minorHAnsi" w:cstheme="minorHAnsi"/>
                <w:kern w:val="3"/>
                <w:sz w:val="24"/>
                <w:szCs w:val="24"/>
                <w:lang w:eastAsia="es-ES"/>
              </w:rPr>
              <w:t xml:space="preserve"> abona</w:t>
            </w:r>
            <w:r w:rsidRPr="00AB7D5D">
              <w:rPr>
                <w:rFonts w:asciiTheme="minorHAnsi" w:eastAsia="Times New Roman" w:hAnsiTheme="minorHAnsi" w:cstheme="minorHAnsi"/>
                <w:sz w:val="24"/>
                <w:szCs w:val="24"/>
                <w:lang w:eastAsia="es-ES"/>
              </w:rPr>
              <w:t xml:space="preserve"> 1.132.779,69 € a MITSA </w:t>
            </w:r>
            <w:r w:rsidRPr="00AB7D5D">
              <w:rPr>
                <w:rFonts w:asciiTheme="minorHAnsi" w:eastAsia="Times New Roman" w:hAnsiTheme="minorHAnsi" w:cstheme="minorHAnsi"/>
                <w:kern w:val="3"/>
                <w:sz w:val="24"/>
                <w:szCs w:val="24"/>
                <w:lang w:eastAsia="es-ES"/>
              </w:rPr>
              <w:t>destinados a financiar el coste total de las tarifas de faenado y</w:t>
            </w:r>
            <w:r w:rsidRPr="00AB7D5D">
              <w:rPr>
                <w:rFonts w:asciiTheme="minorHAnsi" w:eastAsia="Times New Roman" w:hAnsiTheme="minorHAnsi" w:cstheme="minorHAnsi"/>
                <w:sz w:val="24"/>
                <w:szCs w:val="24"/>
                <w:lang w:eastAsia="es-ES"/>
              </w:rPr>
              <w:t xml:space="preserve"> </w:t>
            </w:r>
            <w:r w:rsidRPr="00AB7D5D">
              <w:rPr>
                <w:rFonts w:asciiTheme="minorHAnsi" w:eastAsia="Times New Roman" w:hAnsiTheme="minorHAnsi" w:cstheme="minorHAnsi"/>
                <w:kern w:val="3"/>
                <w:sz w:val="24"/>
                <w:szCs w:val="24"/>
                <w:lang w:eastAsia="es-ES"/>
              </w:rPr>
              <w:t>transporte de canales que deban abonar los usuarios del matadero</w:t>
            </w:r>
            <w:r w:rsidRPr="00AB7D5D">
              <w:rPr>
                <w:rFonts w:asciiTheme="minorHAnsi" w:eastAsia="Times New Roman" w:hAnsiTheme="minorHAnsi" w:cstheme="minorHAnsi"/>
                <w:b/>
                <w:bCs/>
                <w:kern w:val="3"/>
                <w:sz w:val="24"/>
                <w:szCs w:val="24"/>
                <w:lang w:eastAsia="es-ES"/>
              </w:rPr>
              <w:t xml:space="preserve"> </w:t>
            </w:r>
            <w:r w:rsidRPr="00AB7D5D">
              <w:rPr>
                <w:rFonts w:asciiTheme="minorHAnsi" w:eastAsia="Times New Roman" w:hAnsiTheme="minorHAnsi" w:cstheme="minorHAnsi"/>
                <w:kern w:val="3"/>
                <w:sz w:val="24"/>
                <w:szCs w:val="24"/>
                <w:lang w:eastAsia="es-ES"/>
              </w:rPr>
              <w:t>que cumplan los</w:t>
            </w:r>
            <w:r w:rsidRPr="00AB7D5D">
              <w:rPr>
                <w:rFonts w:asciiTheme="minorHAnsi" w:eastAsia="Times New Roman" w:hAnsiTheme="minorHAnsi" w:cstheme="minorHAnsi"/>
                <w:sz w:val="24"/>
                <w:szCs w:val="24"/>
                <w:lang w:eastAsia="es-ES"/>
              </w:rPr>
              <w:t xml:space="preserve"> requisitos, </w:t>
            </w:r>
            <w:r w:rsidRPr="00AB7D5D">
              <w:rPr>
                <w:rFonts w:asciiTheme="minorHAnsi" w:eastAsia="Times New Roman" w:hAnsiTheme="minorHAnsi" w:cstheme="minorHAnsi"/>
                <w:kern w:val="3"/>
                <w:sz w:val="24"/>
                <w:szCs w:val="24"/>
                <w:lang w:eastAsia="es-ES"/>
              </w:rPr>
              <w:t>así como los</w:t>
            </w:r>
            <w:r w:rsidRPr="00AB7D5D">
              <w:rPr>
                <w:rFonts w:asciiTheme="minorHAnsi" w:eastAsia="Times New Roman" w:hAnsiTheme="minorHAnsi" w:cstheme="minorHAnsi"/>
                <w:sz w:val="24"/>
                <w:szCs w:val="24"/>
                <w:lang w:eastAsia="es-ES"/>
              </w:rPr>
              <w:t xml:space="preserve"> gastos de auditoría correspondientes</w:t>
            </w:r>
            <w:r w:rsidR="00DD5378" w:rsidRPr="00AB7D5D">
              <w:rPr>
                <w:rFonts w:asciiTheme="minorHAnsi" w:eastAsia="Times New Roman" w:hAnsiTheme="minorHAnsi" w:cstheme="minorHAnsi"/>
                <w:sz w:val="24"/>
                <w:szCs w:val="24"/>
                <w:lang w:eastAsia="es-ES"/>
              </w:rPr>
              <w:t>.</w:t>
            </w:r>
          </w:p>
        </w:tc>
      </w:tr>
      <w:tr w:rsidR="00C225CB" w:rsidRPr="00AB7D5D" w14:paraId="717DC949" w14:textId="77777777" w:rsidTr="00C225CB">
        <w:trPr>
          <w:trHeight w:val="915"/>
          <w:tblCellSpacing w:w="20" w:type="dxa"/>
        </w:trPr>
        <w:tc>
          <w:tcPr>
            <w:tcW w:w="2122" w:type="dxa"/>
            <w:shd w:val="clear" w:color="auto" w:fill="9CC2E5" w:themeFill="accent5" w:themeFillTint="99"/>
            <w:vAlign w:val="center"/>
          </w:tcPr>
          <w:p w14:paraId="2A104F31" w14:textId="2C71BDE6" w:rsidR="00C225CB" w:rsidRPr="00AB7D5D" w:rsidRDefault="00C225CB" w:rsidP="00C225CB">
            <w:pPr>
              <w:spacing w:after="0"/>
              <w:jc w:val="both"/>
              <w:rPr>
                <w:rFonts w:asciiTheme="minorHAnsi" w:hAnsiTheme="minorHAnsi" w:cstheme="minorHAnsi"/>
              </w:rPr>
            </w:pPr>
            <w:r w:rsidRPr="00AB7D5D">
              <w:rPr>
                <w:rFonts w:asciiTheme="minorHAnsi" w:eastAsia="SimSun" w:hAnsiTheme="minorHAnsi" w:cstheme="minorHAnsi"/>
                <w:b/>
                <w:bCs/>
                <w:kern w:val="3"/>
                <w:lang w:eastAsia="zh-CN" w:bidi="hi-IN"/>
              </w:rPr>
              <w:lastRenderedPageBreak/>
              <w:t>OBLIGACIONES ECONÓMICAS CONVENIDAS</w:t>
            </w:r>
          </w:p>
        </w:tc>
        <w:tc>
          <w:tcPr>
            <w:tcW w:w="6804" w:type="dxa"/>
            <w:vAlign w:val="center"/>
          </w:tcPr>
          <w:p w14:paraId="4EBADB59" w14:textId="2254F38B" w:rsidR="00C225CB" w:rsidRPr="00AB7D5D" w:rsidRDefault="00C225CB" w:rsidP="00C225CB">
            <w:pPr>
              <w:widowControl w:val="0"/>
              <w:suppressLineNumbers/>
              <w:spacing w:after="0" w:line="240" w:lineRule="auto"/>
              <w:jc w:val="both"/>
              <w:rPr>
                <w:rFonts w:asciiTheme="minorHAnsi" w:eastAsia="Times New Roman" w:hAnsiTheme="minorHAnsi" w:cstheme="minorHAnsi"/>
                <w:color w:val="000000"/>
                <w:sz w:val="24"/>
                <w:szCs w:val="24"/>
                <w:lang w:eastAsia="es-ES"/>
              </w:rPr>
            </w:pPr>
            <w:r w:rsidRPr="00AB7D5D">
              <w:rPr>
                <w:rFonts w:asciiTheme="minorHAnsi" w:eastAsia="Times New Roman" w:hAnsiTheme="minorHAnsi" w:cstheme="minorHAnsi"/>
                <w:color w:val="000000"/>
                <w:sz w:val="24"/>
                <w:szCs w:val="24"/>
                <w:lang w:eastAsia="es-ES"/>
              </w:rPr>
              <w:t xml:space="preserve">El </w:t>
            </w:r>
            <w:r w:rsidRPr="00AB7D5D">
              <w:rPr>
                <w:rFonts w:asciiTheme="minorHAnsi" w:eastAsia="Times New Roman" w:hAnsiTheme="minorHAnsi" w:cstheme="minorHAnsi"/>
                <w:sz w:val="24"/>
                <w:szCs w:val="24"/>
                <w:lang w:eastAsia="es-ES"/>
              </w:rPr>
              <w:t>Matadero Insular de Tenerife S.A. a</w:t>
            </w:r>
            <w:r w:rsidRPr="00AB7D5D">
              <w:rPr>
                <w:rFonts w:asciiTheme="minorHAnsi" w:eastAsia="Times New Roman" w:hAnsiTheme="minorHAnsi" w:cstheme="minorHAnsi"/>
                <w:color w:val="000000"/>
                <w:sz w:val="24"/>
                <w:szCs w:val="24"/>
                <w:lang w:eastAsia="es-ES"/>
              </w:rPr>
              <w:t>sume la tramitación y gestión ante el Cabildo de Tenerife de las ayudas a los beneficiarios, en los términos expresados en el convenio, sin contraprestación alguna.</w:t>
            </w:r>
          </w:p>
        </w:tc>
      </w:tr>
    </w:tbl>
    <w:p w14:paraId="121CD62A" w14:textId="77777777" w:rsidR="00F33930" w:rsidRPr="00AB7D5D" w:rsidRDefault="00F33930" w:rsidP="00726D22">
      <w:pPr>
        <w:rPr>
          <w:rFonts w:asciiTheme="minorHAnsi" w:hAnsiTheme="minorHAnsi" w:cstheme="minorHAnsi"/>
          <w:sz w:val="24"/>
          <w:szCs w:val="24"/>
        </w:rPr>
      </w:pPr>
    </w:p>
    <w:tbl>
      <w:tblPr>
        <w:tblStyle w:val="Tablaconcuadrcula"/>
        <w:tblW w:w="0" w:type="auto"/>
        <w:tblCellSpacing w:w="20" w:type="dxa"/>
        <w:tblCellMar>
          <w:top w:w="57" w:type="dxa"/>
          <w:bottom w:w="57" w:type="dxa"/>
        </w:tblCellMar>
        <w:tblLook w:val="04A0" w:firstRow="1" w:lastRow="0" w:firstColumn="1" w:lastColumn="0" w:noHBand="0" w:noVBand="1"/>
      </w:tblPr>
      <w:tblGrid>
        <w:gridCol w:w="9046"/>
      </w:tblGrid>
      <w:tr w:rsidR="00041A4F" w:rsidRPr="00AB7D5D" w14:paraId="33E0AAAC" w14:textId="77777777" w:rsidTr="00524279">
        <w:trPr>
          <w:trHeight w:val="445"/>
          <w:tblCellSpacing w:w="20" w:type="dxa"/>
        </w:trPr>
        <w:tc>
          <w:tcPr>
            <w:tcW w:w="8966" w:type="dxa"/>
            <w:shd w:val="clear" w:color="auto" w:fill="9CC2E5" w:themeFill="accent5" w:themeFillTint="99"/>
          </w:tcPr>
          <w:p w14:paraId="21F7A0CD" w14:textId="77777777" w:rsidR="00041A4F" w:rsidRPr="00AB7D5D" w:rsidRDefault="00041A4F" w:rsidP="00524279">
            <w:pPr>
              <w:tabs>
                <w:tab w:val="left" w:pos="3384"/>
              </w:tabs>
              <w:spacing w:after="0"/>
              <w:jc w:val="center"/>
              <w:rPr>
                <w:rFonts w:asciiTheme="minorHAnsi" w:eastAsia="SimSun" w:hAnsiTheme="minorHAnsi" w:cstheme="minorHAnsi"/>
                <w:b/>
                <w:bCs/>
                <w:kern w:val="3"/>
                <w:sz w:val="24"/>
                <w:szCs w:val="24"/>
                <w:lang w:eastAsia="zh-CN" w:bidi="hi-IN"/>
              </w:rPr>
            </w:pPr>
            <w:r w:rsidRPr="00AB7D5D">
              <w:rPr>
                <w:rFonts w:asciiTheme="minorHAnsi" w:eastAsia="SimSun" w:hAnsiTheme="minorHAnsi" w:cstheme="minorHAnsi"/>
                <w:b/>
                <w:bCs/>
                <w:kern w:val="3"/>
                <w:sz w:val="24"/>
                <w:szCs w:val="24"/>
                <w:lang w:eastAsia="zh-CN" w:bidi="hi-IN"/>
              </w:rPr>
              <w:t>2021</w:t>
            </w:r>
          </w:p>
        </w:tc>
      </w:tr>
      <w:tr w:rsidR="00041A4F" w:rsidRPr="00AB7D5D" w14:paraId="1E876CD7" w14:textId="77777777" w:rsidTr="00524279">
        <w:trPr>
          <w:trHeight w:val="712"/>
          <w:tblCellSpacing w:w="20" w:type="dxa"/>
        </w:trPr>
        <w:tc>
          <w:tcPr>
            <w:tcW w:w="8966" w:type="dxa"/>
          </w:tcPr>
          <w:p w14:paraId="4D0045ED" w14:textId="77777777" w:rsidR="00041A4F" w:rsidRPr="00AB7D5D" w:rsidRDefault="00041A4F" w:rsidP="00524279">
            <w:pPr>
              <w:spacing w:after="0"/>
              <w:jc w:val="both"/>
              <w:rPr>
                <w:rFonts w:asciiTheme="minorHAnsi" w:hAnsiTheme="minorHAnsi" w:cstheme="minorHAnsi"/>
                <w:sz w:val="24"/>
                <w:szCs w:val="24"/>
              </w:rPr>
            </w:pPr>
            <w:r w:rsidRPr="00AB7D5D">
              <w:rPr>
                <w:rFonts w:asciiTheme="minorHAnsi" w:hAnsiTheme="minorHAnsi" w:cstheme="minorHAnsi"/>
                <w:sz w:val="24"/>
                <w:szCs w:val="24"/>
              </w:rPr>
              <w:t>El Matadero Insular de Tenerife no ha suscrito ningún convenio ni encomienda de gestión con entidades públicas en el año 2021.</w:t>
            </w:r>
          </w:p>
        </w:tc>
      </w:tr>
    </w:tbl>
    <w:p w14:paraId="5F160A44" w14:textId="77777777" w:rsidR="00533B0D" w:rsidRPr="00AB7D5D" w:rsidRDefault="00533B0D" w:rsidP="00726D22">
      <w:pPr>
        <w:rPr>
          <w:rFonts w:asciiTheme="minorHAnsi" w:hAnsiTheme="minorHAnsi" w:cstheme="minorHAnsi"/>
          <w:sz w:val="24"/>
          <w:szCs w:val="24"/>
        </w:rPr>
      </w:pPr>
    </w:p>
    <w:sectPr w:rsidR="00533B0D" w:rsidRPr="00AB7D5D" w:rsidSect="00076B55">
      <w:headerReference w:type="default" r:id="rId6"/>
      <w:footerReference w:type="default" r:id="rId7"/>
      <w:pgSz w:w="11900" w:h="16820"/>
      <w:pgMar w:top="1134" w:right="1276" w:bottom="1134" w:left="1418" w:header="510" w:footer="22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1A529" w14:textId="77777777" w:rsidR="00A26D7A" w:rsidRDefault="00A26D7A">
      <w:pPr>
        <w:spacing w:after="0" w:line="240" w:lineRule="auto"/>
      </w:pPr>
      <w:r>
        <w:separator/>
      </w:r>
    </w:p>
  </w:endnote>
  <w:endnote w:type="continuationSeparator" w:id="0">
    <w:p w14:paraId="1BEFAEC6" w14:textId="77777777" w:rsidR="00A26D7A" w:rsidRDefault="00A26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MinionPro-Regular">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A158C" w14:textId="77777777" w:rsidR="00C225CB" w:rsidRDefault="00A26D7A">
    <w:pPr>
      <w:pStyle w:val="Piedepgina"/>
      <w:jc w:val="both"/>
    </w:pPr>
    <w:r>
      <w:rPr>
        <w:noProof/>
      </w:rPr>
      <w:drawing>
        <wp:anchor distT="0" distB="0" distL="114300" distR="114300" simplePos="0" relativeHeight="251661312" behindDoc="0" locked="0" layoutInCell="1" allowOverlap="1" wp14:anchorId="4C3B14D8" wp14:editId="119B7771">
          <wp:simplePos x="0" y="0"/>
          <wp:positionH relativeFrom="column">
            <wp:posOffset>-40680</wp:posOffset>
          </wp:positionH>
          <wp:positionV relativeFrom="paragraph">
            <wp:posOffset>426240</wp:posOffset>
          </wp:positionV>
          <wp:extent cx="9396000" cy="167040"/>
          <wp:effectExtent l="0" t="0" r="0" b="4410"/>
          <wp:wrapSquare wrapText="bothSides"/>
          <wp:docPr id="39" name="Imagen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9396000" cy="167040"/>
                  </a:xfrm>
                  <a:prstGeom prst="rect">
                    <a:avLst/>
                  </a:prstGeom>
                  <a:noFill/>
                  <a:ln>
                    <a:noFill/>
                    <a:prstDash/>
                  </a:ln>
                </pic:spPr>
              </pic:pic>
            </a:graphicData>
          </a:graphic>
        </wp:anchor>
      </w:drawing>
    </w:r>
    <w:r>
      <w:rPr>
        <w:rFonts w:ascii="Verdana" w:hAnsi="Verdana"/>
        <w:color w:val="7F7F7F"/>
        <w:sz w:val="12"/>
        <w:szCs w:val="12"/>
      </w:rPr>
      <w:t>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4310BC" w14:textId="77777777" w:rsidR="00A26D7A" w:rsidRDefault="00A26D7A">
      <w:pPr>
        <w:spacing w:after="0" w:line="240" w:lineRule="auto"/>
      </w:pPr>
      <w:r>
        <w:rPr>
          <w:color w:val="000000"/>
        </w:rPr>
        <w:separator/>
      </w:r>
    </w:p>
  </w:footnote>
  <w:footnote w:type="continuationSeparator" w:id="0">
    <w:p w14:paraId="77B6E102" w14:textId="77777777" w:rsidR="00A26D7A" w:rsidRDefault="00A26D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3"/>
      <w:gridCol w:w="4603"/>
    </w:tblGrid>
    <w:tr w:rsidR="007370E3" w14:paraId="6C03E641" w14:textId="77777777" w:rsidTr="00EA41B2">
      <w:tc>
        <w:tcPr>
          <w:tcW w:w="7271" w:type="dxa"/>
        </w:tcPr>
        <w:p w14:paraId="392DB398" w14:textId="77777777" w:rsidR="007370E3" w:rsidRDefault="007370E3" w:rsidP="007370E3">
          <w:pPr>
            <w:pStyle w:val="Heading"/>
            <w:tabs>
              <w:tab w:val="left" w:pos="5403"/>
            </w:tabs>
          </w:pPr>
        </w:p>
      </w:tc>
      <w:tc>
        <w:tcPr>
          <w:tcW w:w="7271" w:type="dxa"/>
        </w:tcPr>
        <w:p w14:paraId="294F8DE9" w14:textId="77777777" w:rsidR="007370E3" w:rsidRDefault="007370E3" w:rsidP="007370E3">
          <w:pPr>
            <w:pStyle w:val="Heading"/>
            <w:tabs>
              <w:tab w:val="left" w:pos="5403"/>
            </w:tabs>
          </w:pPr>
        </w:p>
      </w:tc>
    </w:tr>
    <w:tr w:rsidR="007370E3" w14:paraId="4F14F03D" w14:textId="77777777" w:rsidTr="00EA41B2">
      <w:trPr>
        <w:trHeight w:val="1264"/>
      </w:trPr>
      <w:tc>
        <w:tcPr>
          <w:tcW w:w="7271" w:type="dxa"/>
        </w:tcPr>
        <w:p w14:paraId="6CA537CF" w14:textId="4320119E" w:rsidR="007370E3" w:rsidRDefault="007370E3" w:rsidP="007370E3">
          <w:pPr>
            <w:pStyle w:val="Heading"/>
            <w:tabs>
              <w:tab w:val="left" w:pos="5403"/>
            </w:tabs>
          </w:pPr>
        </w:p>
      </w:tc>
      <w:tc>
        <w:tcPr>
          <w:tcW w:w="7271" w:type="dxa"/>
        </w:tcPr>
        <w:p w14:paraId="195AE521" w14:textId="77777777" w:rsidR="007370E3" w:rsidRDefault="007370E3" w:rsidP="007370E3">
          <w:pPr>
            <w:pStyle w:val="Heading"/>
            <w:tabs>
              <w:tab w:val="left" w:pos="5403"/>
            </w:tabs>
          </w:pPr>
        </w:p>
      </w:tc>
    </w:tr>
  </w:tbl>
  <w:p w14:paraId="12D5FA4C" w14:textId="4050A866" w:rsidR="00C225CB" w:rsidRDefault="00076B55" w:rsidP="007370E3">
    <w:pPr>
      <w:pStyle w:val="Heading"/>
      <w:tabs>
        <w:tab w:val="left" w:pos="5403"/>
      </w:tabs>
    </w:pPr>
    <w:r>
      <w:rPr>
        <w:noProof/>
      </w:rPr>
      <w:drawing>
        <wp:anchor distT="0" distB="0" distL="114300" distR="114300" simplePos="0" relativeHeight="251663360" behindDoc="1" locked="0" layoutInCell="1" allowOverlap="1" wp14:anchorId="670172DC" wp14:editId="0FA07ED8">
          <wp:simplePos x="0" y="0"/>
          <wp:positionH relativeFrom="page">
            <wp:posOffset>489870</wp:posOffset>
          </wp:positionH>
          <wp:positionV relativeFrom="page">
            <wp:posOffset>332674</wp:posOffset>
          </wp:positionV>
          <wp:extent cx="1562100" cy="723900"/>
          <wp:effectExtent l="0" t="0" r="0" b="0"/>
          <wp:wrapNone/>
          <wp:docPr id="10" name="Imagen 3" descr="C:\Users\Waldemar\Desktop\MIT - Matadero Insular de Tenerife\Manual de marca\archivos_base\JPG base\Cabec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Waldemar\Desktop\MIT - Matadero Insular de Tenerife\Manual de marca\archivos_base\JPG base\Cabecer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autoHyphenation/>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F2A"/>
    <w:rsid w:val="00004A4E"/>
    <w:rsid w:val="00041A4F"/>
    <w:rsid w:val="0005361B"/>
    <w:rsid w:val="00076B55"/>
    <w:rsid w:val="00091433"/>
    <w:rsid w:val="000F32FE"/>
    <w:rsid w:val="00123AE6"/>
    <w:rsid w:val="00135B84"/>
    <w:rsid w:val="00172303"/>
    <w:rsid w:val="001A3B30"/>
    <w:rsid w:val="00251F59"/>
    <w:rsid w:val="00310EFD"/>
    <w:rsid w:val="003138C1"/>
    <w:rsid w:val="003550D9"/>
    <w:rsid w:val="004C27AF"/>
    <w:rsid w:val="004F7DBF"/>
    <w:rsid w:val="00533B0D"/>
    <w:rsid w:val="00542987"/>
    <w:rsid w:val="005E6839"/>
    <w:rsid w:val="006A3564"/>
    <w:rsid w:val="006E4BA9"/>
    <w:rsid w:val="006F3902"/>
    <w:rsid w:val="007231B1"/>
    <w:rsid w:val="00726D22"/>
    <w:rsid w:val="007370E3"/>
    <w:rsid w:val="00741E2E"/>
    <w:rsid w:val="00760351"/>
    <w:rsid w:val="007D5426"/>
    <w:rsid w:val="008242F0"/>
    <w:rsid w:val="00844F53"/>
    <w:rsid w:val="008601FB"/>
    <w:rsid w:val="008F6239"/>
    <w:rsid w:val="00A26D7A"/>
    <w:rsid w:val="00A32FB5"/>
    <w:rsid w:val="00A835C7"/>
    <w:rsid w:val="00AB7D5D"/>
    <w:rsid w:val="00B34BD8"/>
    <w:rsid w:val="00B51FD0"/>
    <w:rsid w:val="00B66C64"/>
    <w:rsid w:val="00C05C1E"/>
    <w:rsid w:val="00C225CB"/>
    <w:rsid w:val="00C32AA4"/>
    <w:rsid w:val="00C82BC8"/>
    <w:rsid w:val="00D05A24"/>
    <w:rsid w:val="00DD5378"/>
    <w:rsid w:val="00E32762"/>
    <w:rsid w:val="00E64F2A"/>
    <w:rsid w:val="00EA41B2"/>
    <w:rsid w:val="00ED52FE"/>
    <w:rsid w:val="00EF17C9"/>
    <w:rsid w:val="00F06B48"/>
    <w:rsid w:val="00F11430"/>
    <w:rsid w:val="00F33930"/>
    <w:rsid w:val="00FD15F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DBF9702"/>
  <w15:docId w15:val="{63294C6F-EEB9-422B-96E6-68630256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F53"/>
    <w:pPr>
      <w:suppressAutoHyphens/>
      <w:spacing w:after="200" w:line="276" w:lineRule="auto"/>
    </w:pPr>
    <w:rPr>
      <w:rFonts w:ascii="Calibri" w:eastAsia="Calibri" w:hAnsi="Calibri" w:cs="Calibri"/>
      <w:sz w:val="22"/>
      <w:szCs w:val="22"/>
      <w:lang w:eastAsia="ar-SA"/>
    </w:rPr>
  </w:style>
  <w:style w:type="paragraph" w:styleId="Ttulo1">
    <w:name w:val="heading 1"/>
    <w:basedOn w:val="Normal"/>
    <w:next w:val="Normal"/>
    <w:uiPriority w:val="9"/>
    <w:qFormat/>
    <w:pPr>
      <w:keepNext/>
      <w:spacing w:after="0" w:line="240" w:lineRule="auto"/>
      <w:jc w:val="center"/>
      <w:outlineLvl w:val="0"/>
    </w:pPr>
    <w:rPr>
      <w:rFonts w:ascii="Century Gothic" w:eastAsia="Times New Roman" w:hAnsi="Century Gothic" w:cs="Times New Roman"/>
      <w:b/>
      <w:sz w:val="24"/>
      <w:szCs w:val="20"/>
      <w:u w:val="single"/>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spacing w:after="200" w:line="276" w:lineRule="auto"/>
    </w:pPr>
    <w:rPr>
      <w:rFonts w:ascii="Calibri" w:eastAsia="Calibri" w:hAnsi="Calibri" w:cs="Calibri"/>
      <w:kern w:val="3"/>
      <w:sz w:val="22"/>
      <w:szCs w:val="22"/>
      <w:lang w:eastAsia="zh-CN"/>
    </w:rPr>
  </w:style>
  <w:style w:type="paragraph" w:styleId="Textodeglobo">
    <w:name w:val="Balloon Text"/>
    <w:basedOn w:val="Normal"/>
    <w:pPr>
      <w:spacing w:after="0" w:line="240" w:lineRule="auto"/>
    </w:pPr>
    <w:rPr>
      <w:rFonts w:ascii="Tahoma" w:hAnsi="Tahoma" w:cs="Tahoma"/>
      <w:sz w:val="16"/>
      <w:szCs w:val="16"/>
    </w:rPr>
  </w:style>
  <w:style w:type="paragraph" w:customStyle="1" w:styleId="Heading">
    <w:name w:val="Heading"/>
    <w:basedOn w:val="Normal"/>
    <w:pPr>
      <w:spacing w:after="0" w:line="240" w:lineRule="auto"/>
    </w:pPr>
  </w:style>
  <w:style w:type="paragraph" w:customStyle="1" w:styleId="Textbody">
    <w:name w:val="Text body"/>
    <w:basedOn w:val="Standard"/>
    <w:pPr>
      <w:spacing w:after="120"/>
    </w:pPr>
  </w:style>
  <w:style w:type="paragraph" w:styleId="Lista">
    <w:name w:val="List"/>
    <w:basedOn w:val="Textoindependiente"/>
    <w:rPr>
      <w:rFonts w:cs="Tahoma"/>
    </w:rPr>
  </w:style>
  <w:style w:type="paragraph" w:styleId="Textoindependiente">
    <w:name w:val="Body Text"/>
    <w:basedOn w:val="Normal"/>
    <w:pPr>
      <w:spacing w:after="120"/>
    </w:pPr>
  </w:style>
  <w:style w:type="paragraph" w:styleId="Piedepgina">
    <w:name w:val="footer"/>
    <w:basedOn w:val="Normal"/>
    <w:pPr>
      <w:spacing w:after="0" w:line="240" w:lineRule="auto"/>
    </w:pPr>
  </w:style>
  <w:style w:type="paragraph" w:customStyle="1" w:styleId="Encabezado1">
    <w:name w:val="Encabezado1"/>
    <w:basedOn w:val="Normal"/>
    <w:next w:val="Textoindependiente"/>
    <w:pPr>
      <w:keepNext/>
      <w:spacing w:before="240" w:after="120"/>
    </w:pPr>
    <w:rPr>
      <w:rFonts w:ascii="Arial" w:eastAsia="MS Mincho" w:hAnsi="Arial" w:cs="Tahoma"/>
      <w:sz w:val="28"/>
      <w:szCs w:val="28"/>
    </w:rPr>
  </w:style>
  <w:style w:type="paragraph" w:styleId="Descripcin">
    <w:name w:val="caption"/>
    <w:basedOn w:val="Normal"/>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paragraph" w:customStyle="1" w:styleId="TableContents">
    <w:name w:val="Table Contents"/>
    <w:basedOn w:val="Standard"/>
    <w:pPr>
      <w:widowControl w:val="0"/>
      <w:suppressLineNumbers/>
      <w:spacing w:after="0" w:line="240" w:lineRule="auto"/>
    </w:pPr>
    <w:rPr>
      <w:rFonts w:ascii="Times New Roman" w:eastAsia="SimSun" w:hAnsi="Times New Roman" w:cs="Lucida Sans"/>
      <w:sz w:val="24"/>
      <w:szCs w:val="24"/>
      <w:lang w:bidi="hi-IN"/>
    </w:rPr>
  </w:style>
  <w:style w:type="paragraph" w:customStyle="1" w:styleId="TableHeading">
    <w:name w:val="Table Heading"/>
    <w:basedOn w:val="TableContents"/>
    <w:pPr>
      <w:jc w:val="center"/>
    </w:pPr>
    <w:rPr>
      <w:b/>
      <w:bCs/>
    </w:rPr>
  </w:style>
  <w:style w:type="paragraph" w:customStyle="1" w:styleId="Framecontents">
    <w:name w:val="Frame contents"/>
    <w:basedOn w:val="Textoindependiente"/>
  </w:style>
  <w:style w:type="paragraph" w:styleId="Prrafodelista">
    <w:name w:val="List Paragraph"/>
    <w:basedOn w:val="Normal"/>
    <w:pPr>
      <w:ind w:left="720"/>
    </w:pPr>
  </w:style>
  <w:style w:type="paragraph" w:customStyle="1" w:styleId="Textoindependiente21">
    <w:name w:val="Texto independiente 21"/>
    <w:basedOn w:val="Normal"/>
    <w:pPr>
      <w:spacing w:after="0" w:line="240" w:lineRule="auto"/>
    </w:pPr>
    <w:rPr>
      <w:rFonts w:ascii="Times New Roman" w:eastAsia="Times New Roman" w:hAnsi="Times New Roman" w:cs="Times New Roman"/>
      <w:b/>
      <w:sz w:val="28"/>
      <w:szCs w:val="20"/>
      <w:lang w:eastAsia="es-ES"/>
    </w:rPr>
  </w:style>
  <w:style w:type="paragraph" w:customStyle="1" w:styleId="Default">
    <w:name w:val="Default"/>
    <w:pPr>
      <w:suppressAutoHyphens/>
      <w:autoSpaceDE w:val="0"/>
      <w:spacing w:after="0" w:line="240" w:lineRule="auto"/>
    </w:pPr>
    <w:rPr>
      <w:rFonts w:ascii="Verdana" w:eastAsia="Calibri" w:hAnsi="Verdana" w:cs="Verdana"/>
      <w:color w:val="000000"/>
      <w:sz w:val="24"/>
      <w:szCs w:val="24"/>
      <w:lang w:eastAsia="en-US"/>
    </w:rPr>
  </w:style>
  <w:style w:type="paragraph" w:styleId="Encabezado">
    <w:name w:val="header"/>
    <w:basedOn w:val="Standard"/>
    <w:uiPriority w:val="99"/>
    <w:pPr>
      <w:suppressLineNumbers/>
      <w:tabs>
        <w:tab w:val="center" w:pos="4819"/>
        <w:tab w:val="right" w:pos="9638"/>
      </w:tabs>
    </w:pPr>
  </w:style>
  <w:style w:type="character" w:customStyle="1" w:styleId="Fuentedeprrafopredeter1">
    <w:name w:val="Fuente de párrafo predeter.1"/>
  </w:style>
  <w:style w:type="character" w:customStyle="1" w:styleId="EncabezadoCar">
    <w:name w:val="Encabezado Car"/>
    <w:basedOn w:val="Fuentedeprrafopredeter1"/>
    <w:uiPriority w:val="99"/>
  </w:style>
  <w:style w:type="character" w:customStyle="1" w:styleId="PiedepginaCar">
    <w:name w:val="Pie de página Car"/>
    <w:basedOn w:val="Fuentedeprrafopredeter1"/>
  </w:style>
  <w:style w:type="character" w:customStyle="1" w:styleId="TextodegloboCar">
    <w:name w:val="Texto de globo Car"/>
    <w:basedOn w:val="Fuentedeprrafopredeter1"/>
    <w:rPr>
      <w:rFonts w:ascii="Tahoma" w:hAnsi="Tahoma" w:cs="Tahoma"/>
      <w:sz w:val="16"/>
      <w:szCs w:val="16"/>
    </w:rPr>
  </w:style>
  <w:style w:type="character" w:customStyle="1" w:styleId="Ttulo1Car">
    <w:name w:val="Título 1 Car"/>
    <w:basedOn w:val="Fuentedeprrafopredeter"/>
    <w:rPr>
      <w:rFonts w:ascii="Century Gothic" w:hAnsi="Century Gothic"/>
      <w:b/>
      <w:sz w:val="24"/>
      <w:u w:val="single"/>
    </w:rPr>
  </w:style>
  <w:style w:type="character" w:customStyle="1" w:styleId="EstiloA3">
    <w:name w:val="Estilo A3"/>
    <w:rPr>
      <w:rFonts w:ascii="Trebuchet MS" w:hAnsi="Trebuchet MS"/>
      <w:color w:val="000000"/>
      <w:spacing w:val="1"/>
      <w:kern w:val="0"/>
      <w:sz w:val="22"/>
    </w:rPr>
  </w:style>
  <w:style w:type="table" w:styleId="Tablaconcuadrcula">
    <w:name w:val="Table Grid"/>
    <w:basedOn w:val="Tablanormal"/>
    <w:uiPriority w:val="39"/>
    <w:rsid w:val="0073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bsico">
    <w:name w:val="[Párrafo básico]"/>
    <w:basedOn w:val="Normal"/>
    <w:rsid w:val="00C32AA4"/>
    <w:pPr>
      <w:suppressAutoHyphens w:val="0"/>
      <w:spacing w:after="0" w:line="288" w:lineRule="auto"/>
      <w:textAlignment w:val="center"/>
    </w:pPr>
    <w:rPr>
      <w:rFonts w:ascii="MinionPro-Regular" w:eastAsia="MinionPro-Regular" w:hAnsi="MinionPro-Regular" w:cs="MinionPro-Regular"/>
      <w:color w:val="000000"/>
      <w:sz w:val="24"/>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UDAS%20Y%20SUBVENCIONES%201.odt\Plantilla%20fa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Plantilla fax</Template>
  <TotalTime>221</TotalTime>
  <Pages>4</Pages>
  <Words>818</Words>
  <Characters>4499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PC01</dc:creator>
  <dc:description/>
  <cp:lastModifiedBy>Contratación</cp:lastModifiedBy>
  <cp:revision>12</cp:revision>
  <cp:lastPrinted>2020-06-09T11:16:00Z</cp:lastPrinted>
  <dcterms:created xsi:type="dcterms:W3CDTF">2023-04-17T09:07:00Z</dcterms:created>
  <dcterms:modified xsi:type="dcterms:W3CDTF">2026-05-07T07:34:00Z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3082-10.1.0.5671</vt:lpwstr>
  </property>
</Properties>
</file>